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63EDF">
      <w:pPr>
        <w:pStyle w:val="2"/>
        <w:keepNext w:val="0"/>
        <w:keepLines w:val="0"/>
        <w:widowControl/>
        <w:suppressLineNumbers w:val="0"/>
        <w:pBdr>
          <w:top w:val="none" w:color="auto" w:sz="0" w:space="0"/>
          <w:left w:val="none" w:color="auto" w:sz="0" w:space="0"/>
          <w:bottom w:val="dotted" w:color="CBCBCB" w:sz="6" w:space="8"/>
          <w:right w:val="none" w:color="auto" w:sz="0" w:space="0"/>
        </w:pBdr>
        <w:shd w:val="clear" w:fill="FFFFFF"/>
        <w:spacing w:before="0" w:beforeAutospacing="0" w:after="30" w:afterAutospacing="0"/>
        <w:ind w:right="0"/>
        <w:jc w:val="center"/>
        <w:rPr>
          <w:rFonts w:ascii="Times New Roman" w:hAnsi="Times New Roman" w:eastAsia="宋体" w:cs="微软雅黑"/>
          <w:b/>
          <w:bCs/>
          <w:i w:val="0"/>
          <w:iCs w:val="0"/>
          <w:caps w:val="0"/>
          <w:color w:val="auto"/>
          <w:spacing w:val="0"/>
          <w:sz w:val="32"/>
          <w:szCs w:val="32"/>
        </w:rPr>
      </w:pPr>
      <w:r>
        <w:rPr>
          <w:rFonts w:hint="eastAsia" w:ascii="Times New Roman" w:hAnsi="Times New Roman" w:cs="微软雅黑"/>
          <w:b/>
          <w:bCs/>
          <w:i w:val="0"/>
          <w:iCs w:val="0"/>
          <w:caps w:val="0"/>
          <w:color w:val="auto"/>
          <w:spacing w:val="0"/>
          <w:sz w:val="32"/>
          <w:szCs w:val="32"/>
          <w:shd w:val="clear" w:fill="FFFFFF"/>
          <w:lang w:val="en-US" w:eastAsia="zh-CN"/>
        </w:rPr>
        <w:t xml:space="preserve">Thp-1 </w:t>
      </w:r>
      <w:r>
        <w:rPr>
          <w:rFonts w:hint="eastAsia" w:ascii="Times New Roman" w:hAnsi="Times New Roman" w:eastAsia="宋体" w:cs="微软雅黑"/>
          <w:b/>
          <w:bCs/>
          <w:i w:val="0"/>
          <w:iCs w:val="0"/>
          <w:caps w:val="0"/>
          <w:color w:val="auto"/>
          <w:spacing w:val="0"/>
          <w:sz w:val="32"/>
          <w:szCs w:val="32"/>
          <w:shd w:val="clear" w:fill="FFFFFF"/>
        </w:rPr>
        <w:t>(人单核细胞白血病细胞)</w:t>
      </w:r>
    </w:p>
    <w:p w14:paraId="3C75D6C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32"/>
          <w:szCs w:val="32"/>
          <w:lang w:val="en-US" w:eastAsia="zh-CN"/>
        </w:rPr>
      </w:pPr>
      <w:r>
        <w:rPr>
          <w:rFonts w:hint="default" w:ascii="Times New Roman" w:hAnsi="Times New Roman" w:eastAsia="宋体" w:cs="Times New Roman"/>
          <w:b/>
          <w:bCs/>
          <w:sz w:val="32"/>
          <w:szCs w:val="32"/>
          <w:lang w:val="en-US" w:eastAsia="zh-CN"/>
        </w:rPr>
        <w:t>细胞基本信息</w:t>
      </w:r>
    </w:p>
    <w:tbl>
      <w:tblPr>
        <w:tblStyle w:val="10"/>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9"/>
        <w:gridCol w:w="6270"/>
      </w:tblGrid>
      <w:tr w14:paraId="03C7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9" w:type="dxa"/>
            <w:vAlign w:val="center"/>
          </w:tcPr>
          <w:p w14:paraId="1362AF5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bCs/>
                <w:kern w:val="2"/>
                <w:sz w:val="21"/>
                <w:szCs w:val="24"/>
                <w:vertAlign w:val="baseline"/>
                <w:lang w:val="en-US" w:eastAsia="zh-CN" w:bidi="ar-SA"/>
              </w:rPr>
            </w:pPr>
            <w:r>
              <w:rPr>
                <w:rFonts w:hint="default" w:ascii="Times New Roman" w:hAnsi="Times New Roman" w:eastAsia="宋体" w:cs="Times New Roman"/>
                <w:b/>
                <w:bCs/>
                <w:sz w:val="21"/>
                <w:szCs w:val="24"/>
                <w:vertAlign w:val="baseline"/>
                <w:lang w:val="en-US" w:eastAsia="zh-CN"/>
              </w:rPr>
              <w:t>产品货号</w:t>
            </w:r>
          </w:p>
        </w:tc>
        <w:tc>
          <w:tcPr>
            <w:tcW w:w="6270" w:type="dxa"/>
            <w:vAlign w:val="center"/>
          </w:tcPr>
          <w:p w14:paraId="7A9BF34F">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bCs/>
                <w:color w:val="auto"/>
                <w:sz w:val="21"/>
                <w:szCs w:val="21"/>
                <w:lang w:val="en-US" w:eastAsia="zh-CN"/>
              </w:rPr>
              <w:t>AW-CCH098</w:t>
            </w:r>
          </w:p>
        </w:tc>
      </w:tr>
      <w:tr w14:paraId="426B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9" w:type="dxa"/>
            <w:vAlign w:val="center"/>
          </w:tcPr>
          <w:p w14:paraId="493A1FE7">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bCs/>
                <w:kern w:val="2"/>
                <w:sz w:val="21"/>
                <w:szCs w:val="24"/>
                <w:vertAlign w:val="baseline"/>
                <w:lang w:val="en-US" w:eastAsia="zh-CN" w:bidi="ar-SA"/>
              </w:rPr>
            </w:pPr>
            <w:r>
              <w:rPr>
                <w:rFonts w:hint="default" w:ascii="Times New Roman" w:hAnsi="Times New Roman" w:eastAsia="宋体" w:cs="Times New Roman"/>
                <w:b/>
                <w:bCs/>
                <w:sz w:val="21"/>
                <w:szCs w:val="24"/>
                <w:vertAlign w:val="baseline"/>
                <w:lang w:val="en-US" w:eastAsia="zh-CN"/>
              </w:rPr>
              <w:t>产品规格</w:t>
            </w:r>
          </w:p>
        </w:tc>
        <w:tc>
          <w:tcPr>
            <w:tcW w:w="6270" w:type="dxa"/>
            <w:vAlign w:val="center"/>
          </w:tcPr>
          <w:p w14:paraId="57D095BA">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lang w:val="en-US" w:eastAsia="zh-CN"/>
              </w:rPr>
              <w:t>1×10</w:t>
            </w:r>
            <w:r>
              <w:rPr>
                <w:rFonts w:hint="eastAsia" w:ascii="Times New Roman" w:hAnsi="Times New Roman" w:eastAsia="宋体" w:cs="Times New Roman"/>
                <w:b w:val="0"/>
                <w:bCs w:val="0"/>
                <w:color w:val="auto"/>
                <w:sz w:val="21"/>
                <w:szCs w:val="21"/>
                <w:vertAlign w:val="superscript"/>
                <w:lang w:val="en-US" w:eastAsia="zh-CN"/>
              </w:rPr>
              <w:t>6</w:t>
            </w:r>
            <w:r>
              <w:rPr>
                <w:rFonts w:hint="default" w:ascii="Times New Roman" w:hAnsi="Times New Roman" w:eastAsia="宋体" w:cs="Times New Roman"/>
                <w:b w:val="0"/>
                <w:bCs w:val="0"/>
                <w:color w:val="auto"/>
                <w:sz w:val="21"/>
                <w:szCs w:val="21"/>
                <w:lang w:val="en-US" w:eastAsia="zh-CN"/>
              </w:rPr>
              <w:t xml:space="preserve">cells </w:t>
            </w:r>
          </w:p>
        </w:tc>
      </w:tr>
      <w:tr w14:paraId="6E05B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2709" w:type="dxa"/>
            <w:vAlign w:val="center"/>
          </w:tcPr>
          <w:p w14:paraId="0789C63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bCs/>
                <w:kern w:val="2"/>
                <w:sz w:val="21"/>
                <w:szCs w:val="24"/>
                <w:vertAlign w:val="baseline"/>
                <w:lang w:val="en-US" w:eastAsia="zh-CN" w:bidi="ar-SA"/>
              </w:rPr>
            </w:pPr>
            <w:r>
              <w:rPr>
                <w:rFonts w:hint="default" w:ascii="Times New Roman" w:hAnsi="Times New Roman" w:eastAsia="宋体" w:cs="Times New Roman"/>
                <w:b/>
                <w:bCs/>
                <w:sz w:val="21"/>
                <w:szCs w:val="24"/>
                <w:lang w:val="en-US" w:eastAsia="zh-CN"/>
              </w:rPr>
              <w:t>包装规格</w:t>
            </w:r>
          </w:p>
        </w:tc>
        <w:tc>
          <w:tcPr>
            <w:tcW w:w="6270" w:type="dxa"/>
            <w:vAlign w:val="center"/>
          </w:tcPr>
          <w:p w14:paraId="4BF0FC7E">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lang w:val="en-US" w:eastAsia="zh-CN"/>
              </w:rPr>
              <w:t>T25培养瓶/1ml冻存管</w:t>
            </w:r>
          </w:p>
        </w:tc>
      </w:tr>
      <w:tr w14:paraId="1BD7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9" w:type="dxa"/>
            <w:vAlign w:val="center"/>
          </w:tcPr>
          <w:p w14:paraId="520F391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bCs/>
                <w:kern w:val="2"/>
                <w:sz w:val="21"/>
                <w:szCs w:val="24"/>
                <w:vertAlign w:val="baseline"/>
                <w:lang w:val="en-US" w:eastAsia="zh-CN" w:bidi="ar-SA"/>
              </w:rPr>
            </w:pPr>
            <w:r>
              <w:rPr>
                <w:rFonts w:hint="default" w:ascii="Times New Roman" w:hAnsi="Times New Roman" w:eastAsia="宋体" w:cs="Times New Roman"/>
                <w:b/>
                <w:bCs/>
                <w:sz w:val="21"/>
                <w:szCs w:val="24"/>
                <w:vertAlign w:val="baseline"/>
                <w:lang w:val="en-US" w:eastAsia="zh-CN"/>
              </w:rPr>
              <w:t>细胞形态</w:t>
            </w:r>
          </w:p>
        </w:tc>
        <w:tc>
          <w:tcPr>
            <w:tcW w:w="6270" w:type="dxa"/>
            <w:vAlign w:val="center"/>
          </w:tcPr>
          <w:p w14:paraId="07632AC5">
            <w:pPr>
              <w:numPr>
                <w:ilvl w:val="0"/>
                <w:numId w:val="0"/>
              </w:numPr>
              <w:ind w:left="0" w:leftChars="0" w:firstLine="0" w:firstLineChars="0"/>
              <w:rPr>
                <w:rFonts w:hint="eastAsia" w:ascii="Times New Roman" w:hAnsi="Times New Roman" w:eastAsia="宋体" w:cs="Times New Roman"/>
                <w:b w:val="0"/>
                <w:bCs w:val="0"/>
                <w:color w:val="auto"/>
                <w:kern w:val="2"/>
                <w:sz w:val="21"/>
                <w:szCs w:val="21"/>
                <w:vertAlign w:val="baseline"/>
                <w:lang w:val="en-US" w:eastAsia="zh-CN" w:bidi="ar-SA"/>
              </w:rPr>
            </w:pPr>
            <w:r>
              <w:rPr>
                <w:rFonts w:hint="default" w:ascii="Times New Roman" w:hAnsi="Times New Roman" w:eastAsia="宋体" w:cs="Times New Roman"/>
                <w:b w:val="0"/>
                <w:bCs w:val="0"/>
                <w:color w:val="auto"/>
                <w:sz w:val="21"/>
                <w:szCs w:val="21"/>
                <w:lang w:val="en-US" w:eastAsia="zh-CN"/>
              </w:rPr>
              <w:t>单核细胞，悬浮</w:t>
            </w:r>
          </w:p>
        </w:tc>
      </w:tr>
      <w:tr w14:paraId="58F6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9" w:type="dxa"/>
            <w:vAlign w:val="center"/>
          </w:tcPr>
          <w:p w14:paraId="04E3737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宋体" w:cs="Times New Roman"/>
                <w:b/>
                <w:bCs/>
                <w:sz w:val="21"/>
                <w:szCs w:val="24"/>
                <w:vertAlign w:val="baseline"/>
                <w:lang w:val="en-US" w:eastAsia="zh-CN"/>
              </w:rPr>
            </w:pPr>
            <w:r>
              <w:rPr>
                <w:rFonts w:hint="eastAsia" w:ascii="Times New Roman" w:hAnsi="Times New Roman" w:eastAsia="宋体" w:cs="Times New Roman"/>
                <w:b/>
                <w:bCs/>
                <w:sz w:val="21"/>
                <w:szCs w:val="24"/>
                <w:vertAlign w:val="baseline"/>
                <w:lang w:val="en-US" w:eastAsia="zh-CN"/>
              </w:rPr>
              <w:t>来源</w:t>
            </w:r>
          </w:p>
        </w:tc>
        <w:tc>
          <w:tcPr>
            <w:tcW w:w="6270" w:type="dxa"/>
            <w:vAlign w:val="center"/>
          </w:tcPr>
          <w:p w14:paraId="59D15F7C">
            <w:pPr>
              <w:numPr>
                <w:ilvl w:val="0"/>
                <w:numId w:val="0"/>
              </w:numPr>
              <w:ind w:left="0" w:leftChars="0" w:firstLine="0" w:firstLineChars="0"/>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急性单核细胞白血病，单核细胞</w:t>
            </w:r>
          </w:p>
        </w:tc>
      </w:tr>
      <w:tr w14:paraId="69B9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9" w:type="dxa"/>
            <w:vAlign w:val="center"/>
          </w:tcPr>
          <w:p w14:paraId="616DDD3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bCs/>
                <w:kern w:val="2"/>
                <w:sz w:val="21"/>
                <w:szCs w:val="24"/>
                <w:vertAlign w:val="baseline"/>
                <w:lang w:val="en-US" w:eastAsia="zh-CN" w:bidi="ar-SA"/>
              </w:rPr>
            </w:pPr>
            <w:r>
              <w:rPr>
                <w:rFonts w:hint="default" w:ascii="Times New Roman" w:hAnsi="Times New Roman" w:eastAsia="宋体" w:cs="Times New Roman"/>
                <w:b/>
                <w:bCs/>
                <w:sz w:val="21"/>
                <w:szCs w:val="24"/>
                <w:vertAlign w:val="baseline"/>
                <w:lang w:val="en-US" w:eastAsia="zh-CN"/>
              </w:rPr>
              <w:t>培养条件</w:t>
            </w:r>
          </w:p>
        </w:tc>
        <w:tc>
          <w:tcPr>
            <w:tcW w:w="6270" w:type="dxa"/>
            <w:vAlign w:val="center"/>
          </w:tcPr>
          <w:p w14:paraId="5B4F22F9">
            <w:pPr>
              <w:numPr>
                <w:ilvl w:val="0"/>
                <w:numId w:val="0"/>
              </w:numPr>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RPMI-1640培养基+</w:t>
            </w:r>
            <w:r>
              <w:rPr>
                <w:rFonts w:hint="eastAsia" w:eastAsia="宋体" w:cs="Times New Roman"/>
                <w:b/>
                <w:bCs/>
                <w:color w:val="auto"/>
                <w:sz w:val="21"/>
                <w:szCs w:val="21"/>
                <w:lang w:val="en-US" w:eastAsia="zh-CN"/>
              </w:rPr>
              <w:t>10</w:t>
            </w:r>
            <w:r>
              <w:rPr>
                <w:rFonts w:hint="eastAsia" w:ascii="Times New Roman" w:hAnsi="Times New Roman" w:eastAsia="宋体" w:cs="Times New Roman"/>
                <w:b/>
                <w:bCs/>
                <w:color w:val="auto"/>
                <w:sz w:val="21"/>
                <w:szCs w:val="21"/>
                <w:lang w:val="en-US" w:eastAsia="zh-CN"/>
              </w:rPr>
              <w:t>%</w:t>
            </w:r>
            <w:r>
              <w:rPr>
                <w:rFonts w:hint="eastAsia" w:eastAsia="宋体" w:cs="Times New Roman"/>
                <w:b/>
                <w:bCs/>
                <w:color w:val="auto"/>
                <w:sz w:val="21"/>
                <w:szCs w:val="21"/>
                <w:lang w:val="en-US" w:eastAsia="zh-CN"/>
              </w:rPr>
              <w:t>优质胎牛血清</w:t>
            </w:r>
            <w:r>
              <w:rPr>
                <w:rFonts w:hint="eastAsia" w:ascii="Times New Roman" w:hAnsi="Times New Roman" w:eastAsia="宋体" w:cs="Times New Roman"/>
                <w:b/>
                <w:bCs/>
                <w:color w:val="auto"/>
                <w:sz w:val="21"/>
                <w:szCs w:val="21"/>
                <w:lang w:val="en-US" w:eastAsia="zh-CN"/>
              </w:rPr>
              <w:t>+双抗1%+0.05mMβ－巯基乙醇</w:t>
            </w:r>
          </w:p>
          <w:p w14:paraId="70F66637">
            <w:pPr>
              <w:numPr>
                <w:ilvl w:val="0"/>
                <w:numId w:val="0"/>
              </w:numPr>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空气，95%；二氧化碳，5%</w:t>
            </w:r>
          </w:p>
          <w:p w14:paraId="16306654">
            <w:pPr>
              <w:numPr>
                <w:ilvl w:val="0"/>
                <w:numId w:val="0"/>
              </w:numPr>
              <w:ind w:left="0" w:leftChars="0" w:firstLine="0" w:firstLineChars="0"/>
              <w:rPr>
                <w:rFonts w:hint="eastAsia" w:ascii="Times New Roman" w:hAnsi="Times New Roman" w:eastAsia="宋体" w:cs="Times New Roman"/>
                <w:b w:val="0"/>
                <w:bCs w:val="0"/>
                <w:color w:val="auto"/>
                <w:kern w:val="2"/>
                <w:sz w:val="21"/>
                <w:szCs w:val="21"/>
                <w:lang w:val="en-US" w:eastAsia="zh-CN" w:bidi="ar-SA"/>
              </w:rPr>
            </w:pPr>
            <w:r>
              <w:rPr>
                <w:rFonts w:hint="default" w:ascii="Times New Roman" w:hAnsi="Times New Roman" w:eastAsia="宋体" w:cs="Times New Roman"/>
                <w:b w:val="0"/>
                <w:bCs w:val="0"/>
                <w:color w:val="auto"/>
                <w:sz w:val="21"/>
                <w:szCs w:val="21"/>
                <w:lang w:val="en-US" w:eastAsia="zh-CN"/>
              </w:rPr>
              <w:t>37℃</w:t>
            </w:r>
          </w:p>
        </w:tc>
      </w:tr>
      <w:tr w14:paraId="41BF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9" w:type="dxa"/>
            <w:vAlign w:val="center"/>
          </w:tcPr>
          <w:p w14:paraId="35A31253">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bCs/>
                <w:kern w:val="2"/>
                <w:sz w:val="21"/>
                <w:szCs w:val="24"/>
                <w:vertAlign w:val="baseline"/>
                <w:lang w:val="en-US" w:eastAsia="zh-CN" w:bidi="ar-SA"/>
              </w:rPr>
            </w:pPr>
            <w:r>
              <w:rPr>
                <w:rFonts w:hint="default" w:ascii="Times New Roman" w:hAnsi="Times New Roman" w:eastAsia="宋体" w:cs="Times New Roman"/>
                <w:b/>
                <w:bCs/>
                <w:sz w:val="21"/>
                <w:szCs w:val="24"/>
                <w:vertAlign w:val="baseline"/>
                <w:lang w:val="en-US" w:eastAsia="zh-CN"/>
              </w:rPr>
              <w:t>细胞描述</w:t>
            </w:r>
          </w:p>
        </w:tc>
        <w:tc>
          <w:tcPr>
            <w:tcW w:w="6270" w:type="dxa"/>
            <w:vAlign w:val="center"/>
          </w:tcPr>
          <w:p w14:paraId="1505F808">
            <w:pPr>
              <w:numPr>
                <w:ilvl w:val="0"/>
                <w:numId w:val="0"/>
              </w:numPr>
              <w:ind w:firstLine="210" w:firstLineChars="100"/>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该细胞从一名1岁的患有急性单核细胞性白血病的男孩的外周血中分离建立。该细胞可以吞噬乳胶颗粒和激活的红细胞，细胞膜和胞浆内均没有免疫球蛋白，表达C3R和FcR；可受佛波酯TPA诱导向单核系方向分化；可作为转染宿主。</w:t>
            </w:r>
          </w:p>
          <w:p w14:paraId="325D63C3">
            <w:pPr>
              <w:numPr>
                <w:ilvl w:val="0"/>
                <w:numId w:val="0"/>
              </w:numPr>
              <w:ind w:firstLine="210" w:firstLineChars="100"/>
              <w:rPr>
                <w:rFonts w:hint="eastAsia" w:ascii="Times New Roman" w:hAnsi="Times New Roman" w:eastAsia="宋体" w:cs="宋体"/>
                <w:b w:val="0"/>
                <w:bCs w:val="0"/>
                <w:color w:val="auto"/>
                <w:sz w:val="21"/>
                <w:szCs w:val="21"/>
                <w:lang w:val="en-US" w:eastAsia="zh-CN"/>
              </w:rPr>
            </w:pPr>
          </w:p>
        </w:tc>
      </w:tr>
      <w:tr w14:paraId="2F6C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9" w:type="dxa"/>
            <w:vAlign w:val="center"/>
          </w:tcPr>
          <w:p w14:paraId="24FB2CAA">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宋体" w:cs="Times New Roman"/>
                <w:b/>
                <w:bCs/>
                <w:kern w:val="2"/>
                <w:sz w:val="21"/>
                <w:szCs w:val="24"/>
                <w:vertAlign w:val="baseline"/>
                <w:lang w:val="en-US" w:eastAsia="zh-CN" w:bidi="ar-SA"/>
              </w:rPr>
            </w:pPr>
            <w:r>
              <w:rPr>
                <w:rFonts w:hint="default" w:ascii="Times New Roman" w:hAnsi="Times New Roman" w:eastAsia="宋体" w:cs="Times New Roman"/>
                <w:b/>
                <w:bCs/>
                <w:sz w:val="21"/>
                <w:szCs w:val="24"/>
                <w:vertAlign w:val="baseline"/>
                <w:lang w:val="en-US" w:eastAsia="zh-CN"/>
              </w:rPr>
              <w:t>特殊说明</w:t>
            </w:r>
          </w:p>
        </w:tc>
        <w:tc>
          <w:tcPr>
            <w:tcW w:w="6270" w:type="dxa"/>
            <w:vAlign w:val="center"/>
          </w:tcPr>
          <w:p w14:paraId="6CE5579B">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该细胞为悬浮细胞，根据培养经验以及客户的反馈，传代时使用【半换液法】对细胞状态较为有利，因此我库建议您使用【半换液法】进行传代。</w:t>
            </w:r>
          </w:p>
          <w:p w14:paraId="5A1966D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1. 您在收到我们提供的用15ml离心管（充液为完全培养基）发货的细胞后，请不要通过离心的方式收集细胞，可以先准备两个新的T25培养瓶，然后将细胞混合均匀后移入两个新的T25培养瓶中，补加培养基到10ml。放入到37℃培养箱中。</w:t>
            </w:r>
          </w:p>
          <w:p w14:paraId="61B58011">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2. 您在收到的是用T25培养瓶发货的细胞，请先通过离心的方式收集细胞，然后将细胞重悬加入12ml按照说明书要求配置的完全培养基吹打均匀后移入两个新的T25培养瓶中培养即可。</w:t>
            </w:r>
          </w:p>
          <w:p w14:paraId="2332C0B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3. thp-1悬浮细胞。该细胞在培养时更喜欢温和处理，培养时尽量少对细胞进行离心处理以此造成对细胞的伤害。换液时不要全培养基更换，建议您使用【半换液法】进行传代，添加细胞培养基以稀释细胞至维持密度即可。</w:t>
            </w:r>
          </w:p>
          <w:p w14:paraId="7E5FBCA7">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4. 细胞对血清质量较为敏感，我库建议您使用进口大品牌优质血清进行培养。FBS不要灭活，如果细胞生长缓慢请尝试使用其他FBS或暂时将FBS浓度增加到20%</w:t>
            </w:r>
            <w:r>
              <w:rPr>
                <w:rFonts w:hint="eastAsia" w:eastAsia="宋体" w:cs="宋体"/>
                <w:b w:val="0"/>
                <w:bCs w:val="0"/>
                <w:color w:val="auto"/>
                <w:sz w:val="21"/>
                <w:szCs w:val="21"/>
                <w:lang w:val="en-US" w:eastAsia="zh-CN"/>
              </w:rPr>
              <w:t>。</w:t>
            </w:r>
          </w:p>
          <w:p w14:paraId="7A769C6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5.</w:t>
            </w:r>
            <w:r>
              <w:rPr>
                <w:rFonts w:hint="eastAsia" w:eastAsia="宋体" w:cs="宋体"/>
                <w:b w:val="0"/>
                <w:bCs w:val="0"/>
                <w:color w:val="auto"/>
                <w:sz w:val="21"/>
                <w:szCs w:val="21"/>
                <w:lang w:val="en-US" w:eastAsia="zh-CN"/>
              </w:rPr>
              <w:t xml:space="preserve"> </w:t>
            </w:r>
            <w:r>
              <w:rPr>
                <w:rFonts w:hint="eastAsia" w:ascii="Times New Roman" w:hAnsi="Times New Roman" w:eastAsia="宋体" w:cs="宋体"/>
                <w:b w:val="0"/>
                <w:bCs w:val="0"/>
                <w:color w:val="auto"/>
                <w:sz w:val="21"/>
                <w:szCs w:val="21"/>
                <w:lang w:val="en-US" w:eastAsia="zh-CN"/>
              </w:rPr>
              <w:t>该细胞的培养液中需添加β-巯基乙醇（细胞培养级别），若不添加，可能会对细胞状态造成影响。</w:t>
            </w:r>
          </w:p>
          <w:p w14:paraId="0C795A2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1"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bCs/>
                <w:color w:val="auto"/>
                <w:sz w:val="21"/>
                <w:szCs w:val="21"/>
                <w:lang w:val="en-US" w:eastAsia="zh-CN"/>
              </w:rPr>
              <w:t>β-巯基乙醇的稳定性有限</w:t>
            </w:r>
            <w:r>
              <w:rPr>
                <w:rFonts w:hint="eastAsia" w:ascii="Times New Roman" w:hAnsi="Times New Roman" w:eastAsia="宋体" w:cs="宋体"/>
                <w:b w:val="0"/>
                <w:bCs w:val="0"/>
                <w:color w:val="auto"/>
                <w:sz w:val="21"/>
                <w:szCs w:val="21"/>
                <w:lang w:val="en-US" w:eastAsia="zh-CN"/>
              </w:rPr>
              <w:t>，不可将β-巯基乙醇添加到完全培养基中长期储存，在每次传代或液体添加时再添加β-巯基乙醇。</w:t>
            </w:r>
          </w:p>
          <w:p w14:paraId="62ED8262">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β-巯基乙醇（2-巯基乙醇）被添加到淋巴细胞或其他细胞培养物中，因为在培养基中使用的FBS中氨基酸半胱氨酸供不应求，而胱氨酸则很多。有些细胞（例如T细胞）无法将半胱氨酸转运到细胞质中，必须将其转化为半胱氨酸。β-巯基乙醇将胱氨酸还原为可被细胞转运的形式，然后转化为细胞生长所需的半胱氨酸。β-巯基乙醇还是一种还原剂，可以分解培养中细胞产生的许多有毒代谢产物，从而改善细胞周围的环境。</w:t>
            </w:r>
          </w:p>
          <w:p w14:paraId="0FCDE7CC">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该细胞对细胞密度较为敏感，培养、传代时请注意保持细胞密度在合适的范围</w:t>
            </w:r>
            <w:r>
              <w:rPr>
                <w:rFonts w:hint="eastAsia" w:eastAsia="宋体" w:cs="宋体"/>
                <w:b w:val="0"/>
                <w:bCs w:val="0"/>
                <w:color w:val="auto"/>
                <w:sz w:val="21"/>
                <w:szCs w:val="21"/>
                <w:lang w:val="en-US" w:eastAsia="zh-CN"/>
              </w:rPr>
              <w:t>。</w:t>
            </w:r>
          </w:p>
          <w:p w14:paraId="1D3B23D4">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left="0" w:leftChars="0"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该细胞冻存后复苏率较低，</w:t>
            </w:r>
            <w:r>
              <w:rPr>
                <w:rFonts w:hint="eastAsia" w:ascii="Times New Roman" w:hAnsi="Times New Roman" w:eastAsia="宋体" w:cs="宋体"/>
                <w:b/>
                <w:bCs/>
                <w:color w:val="auto"/>
                <w:sz w:val="21"/>
                <w:szCs w:val="21"/>
                <w:lang w:val="en-US" w:eastAsia="zh-CN"/>
              </w:rPr>
              <w:t>冻存时请酌情提高细胞量</w:t>
            </w:r>
          </w:p>
          <w:p w14:paraId="566A9E96">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left="0" w:leftChars="0" w:firstLine="210" w:firstLineChars="100"/>
              <w:textAlignment w:val="auto"/>
              <w:rPr>
                <w:rFonts w:hint="eastAsia" w:ascii="Times New Roman" w:hAnsi="Times New Roman" w:eastAsia="宋体" w:cs="宋体"/>
                <w:b w:val="0"/>
                <w:bCs w:val="0"/>
                <w:color w:val="auto"/>
                <w:sz w:val="21"/>
                <w:szCs w:val="21"/>
                <w:lang w:val="en-US" w:eastAsia="zh-CN"/>
              </w:rPr>
            </w:pPr>
            <w:r>
              <w:rPr>
                <w:rFonts w:hint="eastAsia" w:ascii="Times New Roman" w:hAnsi="Times New Roman" w:eastAsia="宋体" w:cs="宋体"/>
                <w:b w:val="0"/>
                <w:bCs w:val="0"/>
                <w:color w:val="auto"/>
                <w:sz w:val="21"/>
                <w:szCs w:val="21"/>
                <w:lang w:val="en-US" w:eastAsia="zh-CN"/>
              </w:rPr>
              <w:t>通常情况下可以通过向正在生长的细胞中添加完全培养基来维持细胞的生长，每7天可以将细胞离心并重悬于新配的培养基中，来完成细胞的全换液。</w:t>
            </w:r>
          </w:p>
        </w:tc>
      </w:tr>
    </w:tbl>
    <w:p w14:paraId="3BA4D6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50" w:firstLineChars="250"/>
        <w:jc w:val="left"/>
        <w:textAlignment w:val="auto"/>
        <w:rPr>
          <w:rFonts w:hint="eastAsia" w:ascii="Times New Roman" w:hAnsi="Times New Roman" w:eastAsia="宋体" w:cs="宋体"/>
          <w:sz w:val="18"/>
          <w:szCs w:val="18"/>
          <w:lang w:eastAsia="zh-CN"/>
        </w:rPr>
      </w:pPr>
      <w:r>
        <w:rPr>
          <w:rFonts w:hint="eastAsia" w:ascii="Times New Roman" w:hAnsi="Times New Roman" w:eastAsia="宋体" w:cs="宋体"/>
          <w:sz w:val="18"/>
          <w:szCs w:val="18"/>
        </w:rPr>
        <w:t>仅供科研使用，不可用于临床诊断和治疗</w:t>
      </w:r>
      <w:r>
        <w:rPr>
          <w:rFonts w:hint="eastAsia" w:ascii="Times New Roman" w:hAnsi="Times New Roman" w:eastAsia="宋体" w:cs="宋体"/>
          <w:sz w:val="18"/>
          <w:szCs w:val="18"/>
          <w:lang w:eastAsia="zh-CN"/>
        </w:rPr>
        <w:t>。</w:t>
      </w:r>
    </w:p>
    <w:p w14:paraId="39B607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sz w:val="21"/>
          <w:szCs w:val="32"/>
          <w:lang w:val="en-US" w:eastAsia="zh-CN"/>
        </w:rPr>
      </w:pPr>
    </w:p>
    <w:p w14:paraId="1B3F89A8">
      <w:pPr>
        <w:widowControl w:val="0"/>
        <w:numPr>
          <w:ilvl w:val="0"/>
          <w:numId w:val="0"/>
        </w:numPr>
        <w:jc w:val="center"/>
        <w:rPr>
          <w:rFonts w:hint="default" w:ascii="Times New Roman" w:hAnsi="Times New Roman" w:eastAsia="宋体" w:cs="Times New Roman"/>
          <w:b/>
          <w:bCs w:val="0"/>
          <w:sz w:val="21"/>
          <w:szCs w:val="24"/>
          <w:lang w:val="en-US" w:eastAsia="zh-CN"/>
        </w:rPr>
      </w:pPr>
      <w:r>
        <w:rPr>
          <w:rFonts w:hint="default" w:ascii="Times New Roman" w:hAnsi="Times New Roman" w:eastAsia="宋体" w:cs="Times New Roman"/>
          <w:b/>
          <w:bCs w:val="0"/>
          <w:sz w:val="32"/>
          <w:szCs w:val="32"/>
          <w:lang w:val="en-US" w:eastAsia="zh-CN"/>
        </w:rPr>
        <w:t>售后服务告知书</w:t>
      </w:r>
    </w:p>
    <w:p w14:paraId="533AAA23">
      <w:pPr>
        <w:numPr>
          <w:ilvl w:val="0"/>
          <w:numId w:val="2"/>
        </w:numPr>
        <w:tabs>
          <w:tab w:val="left" w:pos="750"/>
          <w:tab w:val="left" w:pos="1590"/>
        </w:tabs>
        <w:autoSpaceDE w:val="0"/>
        <w:autoSpaceDN w:val="0"/>
        <w:spacing w:before="0" w:after="0" w:line="240" w:lineRule="auto"/>
        <w:ind w:left="360" w:leftChars="0" w:right="0" w:hanging="360" w:firstLineChars="0"/>
        <w:jc w:val="left"/>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收到细胞</w:t>
      </w:r>
      <w:r>
        <w:rPr>
          <w:rFonts w:hint="eastAsia" w:eastAsia="宋体" w:cs="Times New Roman"/>
          <w:b/>
          <w:sz w:val="28"/>
          <w:szCs w:val="28"/>
          <w:lang w:val="en-US" w:eastAsia="zh-CN"/>
        </w:rPr>
        <w:t>及处理</w:t>
      </w:r>
    </w:p>
    <w:p w14:paraId="6A9F8393">
      <w:pPr>
        <w:keepNext w:val="0"/>
        <w:keepLines w:val="0"/>
        <w:pageBreakBefore w:val="0"/>
        <w:widowControl w:val="0"/>
        <w:numPr>
          <w:ilvl w:val="0"/>
          <w:numId w:val="3"/>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bCs/>
          <w:sz w:val="21"/>
          <w:szCs w:val="21"/>
          <w:u w:val="none"/>
          <w:lang w:val="en-US" w:eastAsia="zh-CN"/>
        </w:rPr>
        <w:t>收到细胞后</w:t>
      </w:r>
      <w:r>
        <w:rPr>
          <w:rFonts w:hint="default" w:ascii="Times New Roman" w:hAnsi="Times New Roman" w:eastAsia="宋体" w:cs="Times New Roman"/>
          <w:b w:val="0"/>
          <w:bCs w:val="0"/>
          <w:sz w:val="21"/>
          <w:szCs w:val="21"/>
          <w:u w:val="none"/>
          <w:lang w:val="en-US" w:eastAsia="zh-CN"/>
        </w:rPr>
        <w:t>，活细胞首先观察培养瓶是否完好，培养液是否漏液，培养基是否浑浊；冻存细胞是否干冰已挥发完，冻存管盖</w:t>
      </w:r>
      <w:r>
        <w:rPr>
          <w:rFonts w:hint="eastAsia" w:ascii="Times New Roman" w:hAnsi="Times New Roman" w:eastAsia="宋体" w:cs="Times New Roman"/>
          <w:b w:val="0"/>
          <w:bCs w:val="0"/>
          <w:sz w:val="21"/>
          <w:szCs w:val="21"/>
          <w:u w:val="none"/>
          <w:lang w:val="en-US" w:eastAsia="zh-CN"/>
        </w:rPr>
        <w:t>是否</w:t>
      </w:r>
      <w:r>
        <w:rPr>
          <w:rFonts w:hint="default" w:ascii="Times New Roman" w:hAnsi="Times New Roman" w:eastAsia="宋体" w:cs="Times New Roman"/>
          <w:b w:val="0"/>
          <w:bCs w:val="0"/>
          <w:sz w:val="21"/>
          <w:szCs w:val="21"/>
          <w:u w:val="none"/>
          <w:lang w:val="en-US" w:eastAsia="zh-CN"/>
        </w:rPr>
        <w:t>脱落，破碎，若有这类情况，请务必拍照记录，并于收货24h内与我们联系。</w:t>
      </w:r>
    </w:p>
    <w:p w14:paraId="58D39221">
      <w:pPr>
        <w:keepNext w:val="0"/>
        <w:keepLines w:val="0"/>
        <w:pageBreakBefore w:val="0"/>
        <w:widowControl w:val="0"/>
        <w:numPr>
          <w:ilvl w:val="0"/>
          <w:numId w:val="3"/>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bCs/>
          <w:sz w:val="21"/>
          <w:szCs w:val="21"/>
          <w:u w:val="none"/>
          <w:lang w:val="en-US" w:eastAsia="zh-CN"/>
        </w:rPr>
        <w:t>细胞处理</w:t>
      </w:r>
      <w:r>
        <w:rPr>
          <w:rFonts w:hint="default" w:ascii="Times New Roman" w:hAnsi="Times New Roman" w:eastAsia="宋体" w:cs="Times New Roman"/>
          <w:b w:val="0"/>
          <w:bCs w:val="0"/>
          <w:sz w:val="21"/>
          <w:szCs w:val="21"/>
          <w:u w:val="none"/>
          <w:lang w:val="en-US" w:eastAsia="zh-CN"/>
        </w:rPr>
        <w:t xml:space="preserve">： </w:t>
      </w:r>
    </w:p>
    <w:p w14:paraId="09F471BA">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2" w:firstLineChars="200"/>
        <w:jc w:val="both"/>
        <w:textAlignment w:val="auto"/>
        <w:rPr>
          <w:rFonts w:hint="default" w:ascii="Times New Roman" w:hAnsi="Times New Roman" w:eastAsia="宋体" w:cs="Times New Roman"/>
          <w:sz w:val="21"/>
          <w:szCs w:val="21"/>
          <w:lang w:val="en-US" w:eastAsia="zh-CN"/>
        </w:rPr>
      </w:pPr>
      <w:r>
        <w:rPr>
          <w:rFonts w:hint="eastAsia" w:eastAsia="宋体" w:cs="Times New Roman"/>
          <w:b/>
          <w:bCs/>
          <w:sz w:val="21"/>
          <w:szCs w:val="21"/>
          <w:u w:val="single"/>
          <w:lang w:val="en-US" w:eastAsia="zh-CN"/>
        </w:rPr>
        <w:t>常温</w:t>
      </w:r>
      <w:r>
        <w:rPr>
          <w:rFonts w:hint="default" w:ascii="Times New Roman" w:hAnsi="Times New Roman" w:eastAsia="宋体" w:cs="Times New Roman"/>
          <w:b/>
          <w:bCs/>
          <w:sz w:val="21"/>
          <w:szCs w:val="21"/>
          <w:u w:val="single"/>
          <w:lang w:val="en-US" w:eastAsia="zh-CN"/>
        </w:rPr>
        <w:t>的细胞</w:t>
      </w:r>
      <w:r>
        <w:rPr>
          <w:rFonts w:hint="default" w:ascii="Times New Roman" w:hAnsi="Times New Roman" w:eastAsia="宋体" w:cs="Times New Roman"/>
          <w:b w:val="0"/>
          <w:bCs w:val="0"/>
          <w:sz w:val="21"/>
          <w:szCs w:val="21"/>
          <w:lang w:val="en-US" w:eastAsia="zh-CN"/>
        </w:rPr>
        <w:t>：</w:t>
      </w:r>
      <w:r>
        <w:rPr>
          <w:rFonts w:hint="default" w:ascii="Times New Roman" w:hAnsi="Times New Roman" w:eastAsia="宋体" w:cs="Times New Roman"/>
          <w:sz w:val="21"/>
          <w:szCs w:val="21"/>
          <w:lang w:val="en-US" w:eastAsia="zh-CN"/>
        </w:rPr>
        <w:t>如果是T-25培养瓶活细胞，收到后请用75%的酒精对培养瓶表面进行消毒处理，然后转入培养箱中静置2~3h后再进行后续处理</w:t>
      </w:r>
      <w:r>
        <w:rPr>
          <w:rFonts w:hint="eastAsia" w:eastAsia="宋体" w:cs="Times New Roman"/>
          <w:sz w:val="21"/>
          <w:szCs w:val="21"/>
          <w:lang w:val="en-US" w:eastAsia="zh-CN"/>
        </w:rPr>
        <w:t>（细胞未长满，就去除原瓶培养基，加入适量新鲜培养基继续培养； 若已长满，需进行传代处理（参考下文））</w:t>
      </w:r>
    </w:p>
    <w:p w14:paraId="62A2305D">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both"/>
        <w:textAlignment w:val="auto"/>
        <w:rPr>
          <w:rFonts w:hint="default" w:ascii="Times New Roman" w:hAnsi="Times New Roman" w:eastAsia="宋体" w:cs="Times New Roman"/>
          <w:sz w:val="21"/>
          <w:szCs w:val="21"/>
          <w:lang w:val="en-US" w:eastAsia="zh-CN"/>
        </w:rPr>
      </w:pPr>
    </w:p>
    <w:p w14:paraId="7FC818A0">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2" w:firstLineChars="200"/>
        <w:jc w:val="both"/>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bCs/>
          <w:sz w:val="21"/>
          <w:szCs w:val="21"/>
          <w:lang w:val="en-US" w:eastAsia="zh-CN"/>
        </w:rPr>
        <w:t>备注</w:t>
      </w:r>
      <w:r>
        <w:rPr>
          <w:rFonts w:hint="eastAsia" w:eastAsia="宋体" w:cs="Times New Roman"/>
          <w:b/>
          <w:bCs/>
          <w:sz w:val="21"/>
          <w:szCs w:val="21"/>
          <w:lang w:val="en-US" w:eastAsia="zh-CN"/>
        </w:rPr>
        <w:t>一</w:t>
      </w:r>
      <w:r>
        <w:rPr>
          <w:rFonts w:hint="eastAsia" w:ascii="Times New Roman" w:hAnsi="Times New Roman" w:eastAsia="宋体" w:cs="Times New Roman"/>
          <w:b/>
          <w:bCs/>
          <w:sz w:val="21"/>
          <w:szCs w:val="21"/>
          <w:lang w:val="en-US" w:eastAsia="zh-CN"/>
        </w:rPr>
        <w:t>：</w:t>
      </w:r>
      <w:r>
        <w:rPr>
          <w:rFonts w:hint="eastAsia" w:ascii="Times New Roman" w:hAnsi="Times New Roman" w:eastAsia="宋体" w:cs="Times New Roman"/>
          <w:b w:val="0"/>
          <w:bCs w:val="0"/>
          <w:sz w:val="21"/>
          <w:szCs w:val="21"/>
          <w:lang w:val="en-US" w:eastAsia="zh-CN"/>
        </w:rPr>
        <w:t>运输用的培养基不宜再次用来培养细胞，请按照说明书新配置完全培养基来培养细胞。</w:t>
      </w:r>
      <w:r>
        <w:rPr>
          <w:rFonts w:hint="eastAsia" w:eastAsia="宋体" w:cs="Times New Roman"/>
          <w:b w:val="0"/>
          <w:bCs w:val="0"/>
          <w:sz w:val="21"/>
          <w:szCs w:val="21"/>
          <w:lang w:val="en-US" w:eastAsia="zh-CN"/>
        </w:rPr>
        <w:t>（若您没有来得及准备合适的培养基，可以取少量（5~10ml）原瓶培养基，补充适量的血清培养，24h内更换新鲜完全培养基）</w:t>
      </w:r>
      <w:r>
        <w:rPr>
          <w:rFonts w:hint="eastAsia" w:ascii="Times New Roman" w:hAnsi="Times New Roman" w:eastAsia="宋体" w:cs="Times New Roman"/>
          <w:b w:val="0"/>
          <w:bCs w:val="0"/>
          <w:sz w:val="21"/>
          <w:szCs w:val="21"/>
          <w:lang w:val="en-US" w:eastAsia="zh-CN"/>
        </w:rPr>
        <w:t xml:space="preserve"> </w:t>
      </w:r>
    </w:p>
    <w:p w14:paraId="544083B5">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10" w:firstLineChars="100"/>
        <w:jc w:val="both"/>
        <w:textAlignment w:val="auto"/>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   </w:t>
      </w:r>
      <w:r>
        <w:rPr>
          <w:rFonts w:hint="eastAsia" w:eastAsia="宋体" w:cs="Times New Roman"/>
          <w:b/>
          <w:bCs/>
          <w:sz w:val="21"/>
          <w:szCs w:val="21"/>
          <w:lang w:val="en-US" w:eastAsia="zh-CN"/>
        </w:rPr>
        <w:t>备注二</w:t>
      </w:r>
      <w:r>
        <w:rPr>
          <w:rFonts w:hint="eastAsia" w:eastAsia="宋体" w:cs="Times New Roman"/>
          <w:b w:val="0"/>
          <w:bCs w:val="0"/>
          <w:sz w:val="21"/>
          <w:szCs w:val="21"/>
          <w:lang w:val="en-US" w:eastAsia="zh-CN"/>
        </w:rPr>
        <w:t xml:space="preserve">：个别细胞由于贴壁松散，运输过程可能会导致脱落； 或者冬天温度低细胞出现收缩漂浮，属于不可避免因素，请您先静置观察2-4h时，待细胞稳定后会贴回，若未贴回的细胞，请您离心收集悬浮细胞沉淀再重新加入到新的培养瓶/皿中，正确处理后都可以恢复正常生长。  </w:t>
      </w:r>
    </w:p>
    <w:p w14:paraId="6AFB1493">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10" w:firstLineChars="100"/>
        <w:jc w:val="both"/>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 xml:space="preserve"> </w:t>
      </w:r>
    </w:p>
    <w:p w14:paraId="577B0DF1">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2"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bCs/>
          <w:sz w:val="21"/>
          <w:szCs w:val="21"/>
          <w:u w:val="single"/>
          <w:lang w:val="en-US" w:eastAsia="zh-CN"/>
        </w:rPr>
        <w:t>冻存细胞</w:t>
      </w:r>
      <w:r>
        <w:rPr>
          <w:rFonts w:hint="default" w:ascii="Times New Roman" w:hAnsi="Times New Roman" w:eastAsia="宋体" w:cs="Times New Roman"/>
          <w:b w:val="0"/>
          <w:bCs w:val="0"/>
          <w:sz w:val="21"/>
          <w:szCs w:val="21"/>
          <w:lang w:val="en-US" w:eastAsia="zh-CN"/>
        </w:rPr>
        <w:t>：干冰运输的冻存细胞，收到后请立即</w:t>
      </w:r>
      <w:r>
        <w:rPr>
          <w:rFonts w:hint="eastAsia" w:eastAsia="宋体" w:cs="Times New Roman"/>
          <w:b w:val="0"/>
          <w:bCs w:val="0"/>
          <w:sz w:val="21"/>
          <w:szCs w:val="21"/>
          <w:lang w:val="en-US" w:eastAsia="zh-CN"/>
        </w:rPr>
        <w:t>安排复苏或者</w:t>
      </w:r>
      <w:r>
        <w:rPr>
          <w:rFonts w:hint="default" w:ascii="Times New Roman" w:hAnsi="Times New Roman" w:eastAsia="宋体" w:cs="Times New Roman"/>
          <w:b w:val="0"/>
          <w:bCs w:val="0"/>
          <w:sz w:val="21"/>
          <w:szCs w:val="21"/>
          <w:lang w:val="en-US" w:eastAsia="zh-CN"/>
        </w:rPr>
        <w:t>转入液氮存储或者短暂（24h）放置-80度冰箱保存</w:t>
      </w:r>
      <w:r>
        <w:rPr>
          <w:rFonts w:hint="eastAsia" w:eastAsia="宋体" w:cs="Times New Roman"/>
          <w:b w:val="0"/>
          <w:bCs w:val="0"/>
          <w:sz w:val="21"/>
          <w:szCs w:val="21"/>
          <w:lang w:val="en-US" w:eastAsia="zh-CN"/>
        </w:rPr>
        <w:t>（长时间-80度保存可能会影响细胞活力）</w:t>
      </w:r>
      <w:r>
        <w:rPr>
          <w:rFonts w:hint="default" w:ascii="Times New Roman" w:hAnsi="Times New Roman" w:eastAsia="宋体" w:cs="Times New Roman"/>
          <w:b w:val="0"/>
          <w:bCs w:val="0"/>
          <w:sz w:val="21"/>
          <w:szCs w:val="21"/>
          <w:lang w:val="en-US" w:eastAsia="zh-CN"/>
        </w:rPr>
        <w:t>。</w:t>
      </w:r>
    </w:p>
    <w:p w14:paraId="4334ABBE">
      <w:pPr>
        <w:pStyle w:val="14"/>
        <w:numPr>
          <w:ilvl w:val="0"/>
          <w:numId w:val="0"/>
        </w:numPr>
        <w:rPr>
          <w:rFonts w:hint="default" w:ascii="Times New Roman" w:hAnsi="Times New Roman" w:eastAsia="宋体" w:cs="Times New Roman"/>
          <w:b w:val="0"/>
          <w:bCs w:val="0"/>
          <w:sz w:val="21"/>
          <w:szCs w:val="21"/>
          <w:lang w:val="en-US" w:eastAsia="zh-CN"/>
        </w:rPr>
      </w:pPr>
    </w:p>
    <w:p w14:paraId="66DF0B3E">
      <w:pPr>
        <w:numPr>
          <w:ilvl w:val="0"/>
          <w:numId w:val="2"/>
        </w:numPr>
        <w:tabs>
          <w:tab w:val="left" w:pos="750"/>
          <w:tab w:val="left" w:pos="1590"/>
        </w:tabs>
        <w:autoSpaceDE w:val="0"/>
        <w:autoSpaceDN w:val="0"/>
        <w:spacing w:before="0" w:after="0" w:line="240" w:lineRule="auto"/>
        <w:ind w:left="360" w:leftChars="0" w:right="0" w:hanging="360" w:firstLineChars="0"/>
        <w:jc w:val="left"/>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细胞出现问题</w:t>
      </w:r>
      <w:r>
        <w:rPr>
          <w:rFonts w:hint="eastAsia" w:ascii="Times New Roman" w:hAnsi="Times New Roman" w:eastAsia="宋体" w:cs="Times New Roman"/>
          <w:b/>
          <w:sz w:val="28"/>
          <w:szCs w:val="28"/>
          <w:lang w:val="en-US" w:eastAsia="zh-CN"/>
        </w:rPr>
        <w:t>，</w:t>
      </w:r>
      <w:r>
        <w:rPr>
          <w:rFonts w:hint="default" w:ascii="Times New Roman" w:hAnsi="Times New Roman" w:eastAsia="宋体" w:cs="Times New Roman"/>
          <w:b/>
          <w:sz w:val="28"/>
          <w:szCs w:val="28"/>
          <w:lang w:val="en-US" w:eastAsia="zh-CN"/>
        </w:rPr>
        <w:t>可以</w:t>
      </w:r>
      <w:r>
        <w:rPr>
          <w:rFonts w:hint="eastAsia" w:eastAsia="宋体" w:cs="Times New Roman"/>
          <w:b/>
          <w:sz w:val="28"/>
          <w:szCs w:val="28"/>
          <w:lang w:val="en-US" w:eastAsia="zh-CN"/>
        </w:rPr>
        <w:t>免费</w:t>
      </w:r>
      <w:r>
        <w:rPr>
          <w:rFonts w:hint="default" w:ascii="Times New Roman" w:hAnsi="Times New Roman" w:eastAsia="宋体" w:cs="Times New Roman"/>
          <w:b/>
          <w:sz w:val="28"/>
          <w:szCs w:val="28"/>
          <w:lang w:val="en-US" w:eastAsia="zh-CN"/>
        </w:rPr>
        <w:t>重发的情况有哪些？</w:t>
      </w:r>
    </w:p>
    <w:p w14:paraId="28F3D0D0">
      <w:pPr>
        <w:keepNext w:val="0"/>
        <w:keepLines w:val="0"/>
        <w:pageBreakBefore w:val="0"/>
        <w:widowControl w:val="0"/>
        <w:numPr>
          <w:ilvl w:val="0"/>
          <w:numId w:val="4"/>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细胞运输过程中的各种问题，比如培养基漏液，培养瓶破碎等，</w:t>
      </w:r>
      <w:r>
        <w:rPr>
          <w:rFonts w:hint="eastAsia" w:eastAsia="宋体" w:cs="Times New Roman"/>
          <w:b w:val="0"/>
          <w:bCs w:val="0"/>
          <w:sz w:val="21"/>
          <w:szCs w:val="21"/>
          <w:u w:val="none"/>
          <w:lang w:val="en-US" w:eastAsia="zh-CN"/>
        </w:rPr>
        <w:t>请于收货当天拍照记录，提供照片，培养3天出现污染，免费</w:t>
      </w:r>
      <w:r>
        <w:rPr>
          <w:rFonts w:hint="default" w:ascii="Times New Roman" w:hAnsi="Times New Roman" w:eastAsia="宋体" w:cs="Times New Roman"/>
          <w:b w:val="0"/>
          <w:bCs w:val="0"/>
          <w:sz w:val="21"/>
          <w:szCs w:val="21"/>
          <w:u w:val="none"/>
          <w:lang w:val="en-US" w:eastAsia="zh-CN"/>
        </w:rPr>
        <w:t xml:space="preserve">重发； </w:t>
      </w:r>
    </w:p>
    <w:p w14:paraId="57389CB1">
      <w:pPr>
        <w:keepNext w:val="0"/>
        <w:keepLines w:val="0"/>
        <w:pageBreakBefore w:val="0"/>
        <w:widowControl w:val="0"/>
        <w:numPr>
          <w:ilvl w:val="0"/>
          <w:numId w:val="4"/>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细胞污染问题，</w:t>
      </w:r>
      <w:r>
        <w:rPr>
          <w:rFonts w:hint="eastAsia" w:eastAsia="宋体" w:cs="Times New Roman"/>
          <w:b w:val="0"/>
          <w:bCs w:val="0"/>
          <w:sz w:val="21"/>
          <w:szCs w:val="21"/>
          <w:u w:val="none"/>
          <w:lang w:val="en-US" w:eastAsia="zh-CN"/>
        </w:rPr>
        <w:t>请于</w:t>
      </w:r>
      <w:r>
        <w:rPr>
          <w:rFonts w:hint="eastAsia" w:eastAsia="宋体" w:cs="Times New Roman"/>
          <w:b/>
          <w:bCs/>
          <w:sz w:val="21"/>
          <w:szCs w:val="21"/>
          <w:u w:val="none"/>
          <w:lang w:val="en-US" w:eastAsia="zh-CN"/>
        </w:rPr>
        <w:t>收货当天</w:t>
      </w:r>
      <w:r>
        <w:rPr>
          <w:rFonts w:hint="eastAsia" w:eastAsia="宋体" w:cs="Times New Roman"/>
          <w:b w:val="0"/>
          <w:bCs w:val="0"/>
          <w:sz w:val="21"/>
          <w:szCs w:val="21"/>
          <w:u w:val="none"/>
          <w:lang w:val="en-US" w:eastAsia="zh-CN"/>
        </w:rPr>
        <w:t>及时拍照记录，提供清晰的照片（培养瓶外观照+显微镜下微生物污染照片），并</w:t>
      </w:r>
      <w:r>
        <w:rPr>
          <w:rFonts w:hint="default" w:ascii="Times New Roman" w:hAnsi="Times New Roman" w:eastAsia="宋体" w:cs="Times New Roman"/>
          <w:b w:val="0"/>
          <w:bCs w:val="0"/>
          <w:sz w:val="21"/>
          <w:szCs w:val="21"/>
          <w:u w:val="none"/>
          <w:lang w:val="en-US" w:eastAsia="zh-CN"/>
        </w:rPr>
        <w:t>联系我们，</w:t>
      </w:r>
      <w:r>
        <w:rPr>
          <w:rFonts w:hint="eastAsia" w:eastAsia="宋体" w:cs="Times New Roman"/>
          <w:b w:val="0"/>
          <w:bCs w:val="0"/>
          <w:sz w:val="21"/>
          <w:szCs w:val="21"/>
          <w:u w:val="none"/>
          <w:lang w:val="en-US" w:eastAsia="zh-CN"/>
        </w:rPr>
        <w:t xml:space="preserve"> </w:t>
      </w:r>
      <w:r>
        <w:rPr>
          <w:rFonts w:hint="default" w:ascii="Times New Roman" w:hAnsi="Times New Roman" w:eastAsia="宋体" w:cs="Times New Roman"/>
          <w:b w:val="0"/>
          <w:bCs w:val="0"/>
          <w:sz w:val="21"/>
          <w:szCs w:val="21"/>
          <w:u w:val="none"/>
          <w:lang w:val="en-US" w:eastAsia="zh-CN"/>
        </w:rPr>
        <w:t>核实后</w:t>
      </w:r>
      <w:r>
        <w:rPr>
          <w:rFonts w:hint="eastAsia" w:eastAsia="宋体" w:cs="Times New Roman"/>
          <w:b w:val="0"/>
          <w:bCs w:val="0"/>
          <w:sz w:val="21"/>
          <w:szCs w:val="21"/>
          <w:u w:val="none"/>
          <w:lang w:val="en-US" w:eastAsia="zh-CN"/>
        </w:rPr>
        <w:t>免费</w:t>
      </w:r>
      <w:r>
        <w:rPr>
          <w:rFonts w:hint="default" w:ascii="Times New Roman" w:hAnsi="Times New Roman" w:eastAsia="宋体" w:cs="Times New Roman"/>
          <w:b w:val="0"/>
          <w:bCs w:val="0"/>
          <w:sz w:val="21"/>
          <w:szCs w:val="21"/>
          <w:u w:val="none"/>
          <w:lang w:val="en-US" w:eastAsia="zh-CN"/>
        </w:rPr>
        <w:t>重发；</w:t>
      </w:r>
    </w:p>
    <w:p w14:paraId="718182DE">
      <w:pPr>
        <w:keepNext w:val="0"/>
        <w:keepLines w:val="0"/>
        <w:pageBreakBefore w:val="0"/>
        <w:widowControl w:val="0"/>
        <w:numPr>
          <w:ilvl w:val="0"/>
          <w:numId w:val="4"/>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细胞活力问题，</w:t>
      </w:r>
      <w:r>
        <w:rPr>
          <w:rFonts w:hint="eastAsia" w:eastAsia="宋体" w:cs="Times New Roman"/>
          <w:b w:val="0"/>
          <w:bCs w:val="0"/>
          <w:sz w:val="21"/>
          <w:szCs w:val="21"/>
          <w:u w:val="none"/>
          <w:lang w:val="en-US" w:eastAsia="zh-CN"/>
        </w:rPr>
        <w:t>收到细胞后状态和发货时（参考发货细胞图片）差异大，存活率低， 请收货当天拍照记录， 根据情况培养1周，状态没有好转的，免费重发</w:t>
      </w:r>
    </w:p>
    <w:p w14:paraId="1B37D0D3">
      <w:pPr>
        <w:keepNext w:val="0"/>
        <w:keepLines w:val="0"/>
        <w:pageBreakBefore w:val="0"/>
        <w:widowControl w:val="0"/>
        <w:numPr>
          <w:ilvl w:val="0"/>
          <w:numId w:val="4"/>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u w:val="none"/>
          <w:lang w:val="en-US" w:eastAsia="zh-CN"/>
        </w:rPr>
      </w:pPr>
      <w:r>
        <w:rPr>
          <w:rFonts w:hint="eastAsia" w:eastAsia="宋体" w:cs="Times New Roman"/>
          <w:b w:val="0"/>
          <w:bCs w:val="0"/>
          <w:sz w:val="21"/>
          <w:szCs w:val="21"/>
          <w:u w:val="none"/>
          <w:lang w:val="en-US" w:eastAsia="zh-CN"/>
        </w:rPr>
        <w:t xml:space="preserve"> </w:t>
      </w:r>
      <w:r>
        <w:rPr>
          <w:rFonts w:hint="default" w:ascii="Times New Roman" w:hAnsi="Times New Roman" w:eastAsia="宋体" w:cs="Times New Roman"/>
          <w:b w:val="0"/>
          <w:bCs w:val="0"/>
          <w:sz w:val="21"/>
          <w:szCs w:val="21"/>
          <w:u w:val="none"/>
          <w:lang w:val="en-US" w:eastAsia="zh-CN"/>
        </w:rPr>
        <w:t>干冰冻存发货的细胞</w:t>
      </w:r>
      <w:r>
        <w:rPr>
          <w:rFonts w:hint="eastAsia" w:eastAsia="宋体" w:cs="Times New Roman"/>
          <w:b w:val="0"/>
          <w:bCs w:val="0"/>
          <w:sz w:val="21"/>
          <w:szCs w:val="21"/>
          <w:u w:val="none"/>
          <w:lang w:val="en-US" w:eastAsia="zh-CN"/>
        </w:rPr>
        <w:t xml:space="preserve">，收到后立即复苏或者-80度冰箱保存不超过24h复苏的 ， </w:t>
      </w:r>
      <w:r>
        <w:rPr>
          <w:rFonts w:hint="default" w:ascii="Times New Roman" w:hAnsi="Times New Roman" w:eastAsia="宋体" w:cs="Times New Roman"/>
          <w:b w:val="0"/>
          <w:bCs w:val="0"/>
          <w:sz w:val="21"/>
          <w:szCs w:val="21"/>
          <w:u w:val="none"/>
          <w:lang w:val="en-US" w:eastAsia="zh-CN"/>
        </w:rPr>
        <w:t>复苏后24h，绝大多数细胞未存活</w:t>
      </w:r>
      <w:r>
        <w:rPr>
          <w:rFonts w:hint="eastAsia" w:ascii="Times New Roman" w:hAnsi="Times New Roman" w:eastAsia="宋体" w:cs="Times New Roman"/>
          <w:b w:val="0"/>
          <w:bCs w:val="0"/>
          <w:sz w:val="21"/>
          <w:szCs w:val="21"/>
          <w:u w:val="none"/>
          <w:lang w:val="en-US" w:eastAsia="zh-CN"/>
        </w:rPr>
        <w:t>，</w:t>
      </w:r>
      <w:r>
        <w:rPr>
          <w:rFonts w:hint="eastAsia" w:eastAsia="宋体" w:cs="Times New Roman"/>
          <w:b w:val="0"/>
          <w:bCs w:val="0"/>
          <w:sz w:val="21"/>
          <w:szCs w:val="21"/>
          <w:u w:val="none"/>
          <w:lang w:val="en-US" w:eastAsia="zh-CN"/>
        </w:rPr>
        <w:t>并反馈给我们的， 免费</w:t>
      </w:r>
      <w:r>
        <w:rPr>
          <w:rFonts w:hint="default" w:ascii="Times New Roman" w:hAnsi="Times New Roman" w:eastAsia="宋体" w:cs="Times New Roman"/>
          <w:b w:val="0"/>
          <w:bCs w:val="0"/>
          <w:sz w:val="21"/>
          <w:szCs w:val="21"/>
          <w:u w:val="none"/>
          <w:lang w:val="en-US" w:eastAsia="zh-CN"/>
        </w:rPr>
        <w:t>重发</w:t>
      </w:r>
      <w:r>
        <w:rPr>
          <w:rFonts w:hint="eastAsia" w:eastAsia="宋体" w:cs="Times New Roman"/>
          <w:b w:val="0"/>
          <w:bCs w:val="0"/>
          <w:sz w:val="21"/>
          <w:szCs w:val="21"/>
          <w:u w:val="none"/>
          <w:lang w:val="en-US" w:eastAsia="zh-CN"/>
        </w:rPr>
        <w:t>复苏好的细胞</w:t>
      </w:r>
      <w:r>
        <w:rPr>
          <w:rFonts w:hint="default" w:ascii="Times New Roman" w:hAnsi="Times New Roman" w:eastAsia="宋体" w:cs="Times New Roman"/>
          <w:b w:val="0"/>
          <w:bCs w:val="0"/>
          <w:sz w:val="21"/>
          <w:szCs w:val="21"/>
          <w:u w:val="none"/>
          <w:lang w:val="en-US" w:eastAsia="zh-CN"/>
        </w:rPr>
        <w:t xml:space="preserve">； </w:t>
      </w:r>
    </w:p>
    <w:p w14:paraId="5BF84F4B">
      <w:pPr>
        <w:keepNext w:val="0"/>
        <w:keepLines w:val="0"/>
        <w:pageBreakBefore w:val="0"/>
        <w:widowControl w:val="0"/>
        <w:numPr>
          <w:ilvl w:val="0"/>
          <w:numId w:val="4"/>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lang w:val="en-US" w:eastAsia="zh-CN"/>
        </w:rPr>
      </w:pPr>
      <w:r>
        <w:rPr>
          <w:rFonts w:hint="eastAsia" w:eastAsia="宋体" w:cs="Times New Roman"/>
          <w:b w:val="0"/>
          <w:bCs w:val="0"/>
          <w:sz w:val="21"/>
          <w:szCs w:val="21"/>
          <w:u w:val="none"/>
          <w:lang w:val="en-US" w:eastAsia="zh-CN"/>
        </w:rPr>
        <w:t>其他，</w:t>
      </w:r>
      <w:r>
        <w:rPr>
          <w:rFonts w:hint="eastAsia" w:eastAsia="宋体" w:cs="Times New Roman"/>
          <w:b/>
          <w:bCs/>
          <w:sz w:val="21"/>
          <w:szCs w:val="21"/>
          <w:u w:val="none"/>
          <w:lang w:val="en-US" w:eastAsia="zh-CN"/>
        </w:rPr>
        <w:t xml:space="preserve">  </w:t>
      </w:r>
      <w:r>
        <w:rPr>
          <w:rFonts w:hint="default" w:ascii="Times New Roman" w:hAnsi="Times New Roman" w:eastAsia="宋体" w:cs="Times New Roman"/>
          <w:b/>
          <w:bCs/>
          <w:sz w:val="21"/>
          <w:szCs w:val="21"/>
          <w:u w:val="none"/>
          <w:lang w:val="en-US" w:eastAsia="zh-CN"/>
        </w:rPr>
        <w:t>1周内</w:t>
      </w:r>
      <w:r>
        <w:rPr>
          <w:rFonts w:hint="default" w:ascii="Times New Roman" w:hAnsi="Times New Roman" w:eastAsia="宋体" w:cs="Times New Roman"/>
          <w:b w:val="0"/>
          <w:bCs w:val="0"/>
          <w:sz w:val="21"/>
          <w:szCs w:val="21"/>
          <w:u w:val="none"/>
          <w:lang w:val="en-US" w:eastAsia="zh-CN"/>
        </w:rPr>
        <w:t>出现问题，并提供收到细胞前3天细胞拍照记录，</w:t>
      </w:r>
      <w:r>
        <w:rPr>
          <w:rFonts w:hint="eastAsia" w:ascii="Times New Roman" w:hAnsi="Times New Roman" w:eastAsia="宋体" w:cs="Times New Roman"/>
          <w:b w:val="0"/>
          <w:bCs w:val="0"/>
          <w:sz w:val="21"/>
          <w:szCs w:val="21"/>
          <w:u w:val="none"/>
          <w:lang w:val="en-US" w:eastAsia="zh-CN"/>
        </w:rPr>
        <w:t>期间与销售</w:t>
      </w:r>
      <w:r>
        <w:rPr>
          <w:rFonts w:hint="default" w:ascii="Times New Roman" w:hAnsi="Times New Roman" w:eastAsia="宋体" w:cs="Times New Roman"/>
          <w:b w:val="0"/>
          <w:bCs w:val="0"/>
          <w:sz w:val="21"/>
          <w:szCs w:val="21"/>
          <w:u w:val="none"/>
          <w:lang w:val="en-US" w:eastAsia="zh-CN"/>
        </w:rPr>
        <w:t>人员沟通反馈情况的，</w:t>
      </w:r>
      <w:r>
        <w:rPr>
          <w:rFonts w:hint="eastAsia" w:ascii="Times New Roman" w:hAnsi="Times New Roman" w:eastAsia="宋体" w:cs="Times New Roman"/>
          <w:b w:val="0"/>
          <w:bCs w:val="0"/>
          <w:sz w:val="21"/>
          <w:szCs w:val="21"/>
          <w:u w:val="none"/>
          <w:lang w:val="en-US" w:eastAsia="zh-CN"/>
        </w:rPr>
        <w:t>由</w:t>
      </w:r>
      <w:r>
        <w:rPr>
          <w:rFonts w:hint="default" w:ascii="Times New Roman" w:hAnsi="Times New Roman" w:eastAsia="宋体" w:cs="Times New Roman"/>
          <w:b w:val="0"/>
          <w:bCs w:val="0"/>
          <w:sz w:val="21"/>
          <w:szCs w:val="21"/>
          <w:u w:val="none"/>
          <w:lang w:val="en-US" w:eastAsia="zh-CN"/>
        </w:rPr>
        <w:t>技术员判断为</w:t>
      </w:r>
      <w:r>
        <w:rPr>
          <w:rFonts w:hint="eastAsia" w:ascii="Times New Roman" w:hAnsi="Times New Roman" w:eastAsia="宋体" w:cs="Times New Roman"/>
          <w:b w:val="0"/>
          <w:bCs w:val="0"/>
          <w:sz w:val="21"/>
          <w:szCs w:val="21"/>
          <w:u w:val="none"/>
          <w:lang w:val="en-US" w:eastAsia="zh-CN"/>
        </w:rPr>
        <w:t>我</w:t>
      </w:r>
      <w:r>
        <w:rPr>
          <w:rFonts w:hint="default" w:ascii="Times New Roman" w:hAnsi="Times New Roman" w:eastAsia="宋体" w:cs="Times New Roman"/>
          <w:b w:val="0"/>
          <w:bCs w:val="0"/>
          <w:sz w:val="21"/>
          <w:szCs w:val="21"/>
          <w:u w:val="none"/>
          <w:lang w:val="en-US" w:eastAsia="zh-CN"/>
        </w:rPr>
        <w:t>方责任的，</w:t>
      </w:r>
      <w:r>
        <w:rPr>
          <w:rFonts w:hint="eastAsia" w:eastAsia="宋体" w:cs="Times New Roman"/>
          <w:b w:val="0"/>
          <w:bCs w:val="0"/>
          <w:sz w:val="21"/>
          <w:szCs w:val="21"/>
          <w:u w:val="none"/>
          <w:lang w:val="en-US" w:eastAsia="zh-CN"/>
        </w:rPr>
        <w:t>免费</w:t>
      </w:r>
      <w:r>
        <w:rPr>
          <w:rFonts w:hint="default" w:ascii="Times New Roman" w:hAnsi="Times New Roman" w:eastAsia="宋体" w:cs="Times New Roman"/>
          <w:b w:val="0"/>
          <w:bCs w:val="0"/>
          <w:sz w:val="21"/>
          <w:szCs w:val="21"/>
          <w:lang w:val="en-US" w:eastAsia="zh-CN"/>
        </w:rPr>
        <w:t>重发；技术人员判断为双方共同承担责任的，由双方进行协商处理或者按照合同价的50%收费重发</w:t>
      </w:r>
      <w:r>
        <w:rPr>
          <w:rFonts w:hint="eastAsia" w:ascii="Times New Roman" w:hAnsi="Times New Roman" w:eastAsia="宋体" w:cs="Times New Roman"/>
          <w:b w:val="0"/>
          <w:bCs w:val="0"/>
          <w:sz w:val="21"/>
          <w:szCs w:val="21"/>
          <w:lang w:val="en-US" w:eastAsia="zh-CN"/>
        </w:rPr>
        <w:t>；</w:t>
      </w:r>
    </w:p>
    <w:p w14:paraId="51D59F10">
      <w:pPr>
        <w:keepNext w:val="0"/>
        <w:keepLines w:val="0"/>
        <w:pageBreakBefore w:val="0"/>
        <w:widowControl w:val="0"/>
        <w:numPr>
          <w:ilvl w:val="0"/>
          <w:numId w:val="4"/>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bCs/>
          <w:sz w:val="21"/>
          <w:szCs w:val="21"/>
          <w:lang w:val="en-US" w:eastAsia="zh-CN"/>
        </w:rPr>
        <w:t>1周以后</w:t>
      </w:r>
      <w:r>
        <w:rPr>
          <w:rFonts w:hint="default" w:ascii="Times New Roman" w:hAnsi="Times New Roman" w:eastAsia="宋体" w:cs="Times New Roman"/>
          <w:b w:val="0"/>
          <w:bCs w:val="0"/>
          <w:sz w:val="21"/>
          <w:szCs w:val="21"/>
          <w:lang w:val="en-US" w:eastAsia="zh-CN"/>
        </w:rPr>
        <w:t xml:space="preserve">，细胞出现问题或者污染，可以申请合同价50%再发一瓶。  </w:t>
      </w:r>
    </w:p>
    <w:p w14:paraId="229DB719">
      <w:pPr>
        <w:pStyle w:val="14"/>
        <w:numPr>
          <w:ilvl w:val="0"/>
          <w:numId w:val="0"/>
        </w:numPr>
        <w:rPr>
          <w:rFonts w:hint="default" w:ascii="Times New Roman" w:hAnsi="Times New Roman" w:eastAsia="宋体" w:cs="Times New Roman"/>
          <w:color w:val="auto"/>
          <w:sz w:val="21"/>
          <w:szCs w:val="21"/>
          <w:lang w:val="en-US" w:eastAsia="zh-CN"/>
        </w:rPr>
      </w:pPr>
    </w:p>
    <w:p w14:paraId="10B1F049">
      <w:pPr>
        <w:numPr>
          <w:ilvl w:val="0"/>
          <w:numId w:val="2"/>
        </w:numPr>
        <w:tabs>
          <w:tab w:val="left" w:pos="750"/>
          <w:tab w:val="left" w:pos="1590"/>
        </w:tabs>
        <w:autoSpaceDE w:val="0"/>
        <w:autoSpaceDN w:val="0"/>
        <w:spacing w:before="0" w:after="0" w:line="240" w:lineRule="auto"/>
        <w:ind w:left="360" w:leftChars="0" w:right="0" w:hanging="360" w:firstLineChars="0"/>
        <w:jc w:val="left"/>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细胞出现问题</w:t>
      </w:r>
      <w:r>
        <w:rPr>
          <w:rFonts w:hint="eastAsia" w:ascii="Times New Roman" w:hAnsi="Times New Roman" w:eastAsia="宋体" w:cs="Times New Roman"/>
          <w:b/>
          <w:sz w:val="28"/>
          <w:szCs w:val="28"/>
          <w:lang w:val="en-US" w:eastAsia="zh-CN"/>
        </w:rPr>
        <w:t>，</w:t>
      </w:r>
      <w:r>
        <w:rPr>
          <w:rFonts w:hint="default" w:ascii="Times New Roman" w:hAnsi="Times New Roman" w:eastAsia="宋体" w:cs="Times New Roman"/>
          <w:b/>
          <w:sz w:val="28"/>
          <w:szCs w:val="28"/>
          <w:lang w:val="en-US" w:eastAsia="zh-CN"/>
        </w:rPr>
        <w:t xml:space="preserve">不予重发的情况有哪些？ </w:t>
      </w:r>
    </w:p>
    <w:p w14:paraId="30D9EF7D">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lang w:val="en-US" w:eastAsia="zh-CN"/>
        </w:rPr>
      </w:pPr>
      <w:r>
        <w:rPr>
          <w:rFonts w:hint="eastAsia" w:eastAsia="宋体" w:cs="Times New Roman"/>
          <w:b w:val="0"/>
          <w:bCs w:val="0"/>
          <w:sz w:val="21"/>
          <w:szCs w:val="21"/>
          <w:lang w:val="en-US" w:eastAsia="zh-CN"/>
        </w:rPr>
        <w:t>收到细胞状态良好， 用户</w:t>
      </w:r>
      <w:r>
        <w:rPr>
          <w:rFonts w:hint="default" w:ascii="Times New Roman" w:hAnsi="Times New Roman" w:eastAsia="宋体" w:cs="Times New Roman"/>
          <w:b w:val="0"/>
          <w:bCs w:val="0"/>
          <w:sz w:val="21"/>
          <w:szCs w:val="21"/>
          <w:lang w:val="en-US" w:eastAsia="zh-CN"/>
        </w:rPr>
        <w:t>操作不当导致细胞污染</w:t>
      </w:r>
      <w:r>
        <w:rPr>
          <w:rFonts w:hint="eastAsia" w:eastAsia="宋体" w:cs="Times New Roman"/>
          <w:b w:val="0"/>
          <w:bCs w:val="0"/>
          <w:sz w:val="21"/>
          <w:szCs w:val="21"/>
          <w:lang w:val="en-US" w:eastAsia="zh-CN"/>
        </w:rPr>
        <w:t>、状态不佳，细胞冻存后复苏不活</w:t>
      </w:r>
      <w:r>
        <w:rPr>
          <w:rFonts w:hint="default" w:ascii="Times New Roman" w:hAnsi="Times New Roman" w:eastAsia="宋体" w:cs="Times New Roman"/>
          <w:b w:val="0"/>
          <w:bCs w:val="0"/>
          <w:sz w:val="21"/>
          <w:szCs w:val="21"/>
          <w:lang w:val="en-US" w:eastAsia="zh-CN"/>
        </w:rPr>
        <w:t>，不</w:t>
      </w:r>
      <w:r>
        <w:rPr>
          <w:rFonts w:hint="eastAsia" w:eastAsia="宋体" w:cs="Times New Roman"/>
          <w:b w:val="0"/>
          <w:bCs w:val="0"/>
          <w:sz w:val="21"/>
          <w:szCs w:val="21"/>
          <w:lang w:val="en-US" w:eastAsia="zh-CN"/>
        </w:rPr>
        <w:t>与免费</w:t>
      </w:r>
      <w:r>
        <w:rPr>
          <w:rFonts w:hint="default" w:ascii="Times New Roman" w:hAnsi="Times New Roman" w:eastAsia="宋体" w:cs="Times New Roman"/>
          <w:b w:val="0"/>
          <w:bCs w:val="0"/>
          <w:sz w:val="21"/>
          <w:szCs w:val="21"/>
          <w:lang w:val="en-US" w:eastAsia="zh-CN"/>
        </w:rPr>
        <w:t>重发；</w:t>
      </w:r>
      <w:r>
        <w:rPr>
          <w:rFonts w:hint="default" w:ascii="Times New Roman" w:hAnsi="Times New Roman" w:eastAsia="宋体" w:cs="Times New Roman"/>
          <w:b/>
          <w:bCs/>
          <w:sz w:val="21"/>
          <w:szCs w:val="21"/>
          <w:lang w:val="en-US" w:eastAsia="zh-CN"/>
        </w:rPr>
        <w:t>1周内</w:t>
      </w:r>
      <w:r>
        <w:rPr>
          <w:rFonts w:hint="default" w:ascii="Times New Roman" w:hAnsi="Times New Roman" w:eastAsia="宋体" w:cs="Times New Roman"/>
          <w:b w:val="0"/>
          <w:bCs w:val="0"/>
          <w:sz w:val="21"/>
          <w:szCs w:val="21"/>
          <w:lang w:val="en-US" w:eastAsia="zh-CN"/>
        </w:rPr>
        <w:t xml:space="preserve">可以申请合同价50%再发一瓶； </w:t>
      </w:r>
    </w:p>
    <w:p w14:paraId="68483A98">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客户未按照推荐培养基培养，导致细胞状态不好，不重发；</w:t>
      </w:r>
    </w:p>
    <w:p w14:paraId="3A98E29D">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细胞状态不好</w:t>
      </w:r>
      <w:r>
        <w:rPr>
          <w:rFonts w:hint="eastAsia" w:ascii="Times New Roman" w:hAnsi="Times New Roman" w:eastAsia="宋体"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收到细胞</w:t>
      </w:r>
      <w:r>
        <w:rPr>
          <w:rFonts w:hint="default" w:ascii="Times New Roman" w:hAnsi="Times New Roman" w:eastAsia="宋体" w:cs="Times New Roman"/>
          <w:b/>
          <w:bCs/>
          <w:sz w:val="21"/>
          <w:szCs w:val="21"/>
          <w:lang w:val="en-US" w:eastAsia="zh-CN"/>
        </w:rPr>
        <w:t>3天内</w:t>
      </w:r>
      <w:r>
        <w:rPr>
          <w:rFonts w:hint="default" w:ascii="Times New Roman" w:hAnsi="Times New Roman" w:eastAsia="宋体" w:cs="Times New Roman"/>
          <w:b w:val="0"/>
          <w:bCs w:val="0"/>
          <w:sz w:val="21"/>
          <w:szCs w:val="21"/>
          <w:lang w:val="en-US" w:eastAsia="zh-CN"/>
        </w:rPr>
        <w:t>，未告知，不</w:t>
      </w:r>
      <w:r>
        <w:rPr>
          <w:rFonts w:hint="eastAsia" w:eastAsia="宋体" w:cs="Times New Roman"/>
          <w:b w:val="0"/>
          <w:bCs w:val="0"/>
          <w:sz w:val="21"/>
          <w:szCs w:val="21"/>
          <w:lang w:val="en-US" w:eastAsia="zh-CN"/>
        </w:rPr>
        <w:t>与免费</w:t>
      </w:r>
      <w:r>
        <w:rPr>
          <w:rFonts w:hint="default" w:ascii="Times New Roman" w:hAnsi="Times New Roman" w:eastAsia="宋体" w:cs="Times New Roman"/>
          <w:b w:val="0"/>
          <w:bCs w:val="0"/>
          <w:sz w:val="21"/>
          <w:szCs w:val="21"/>
          <w:lang w:val="en-US" w:eastAsia="zh-CN"/>
        </w:rPr>
        <w:t>重发</w:t>
      </w:r>
      <w:r>
        <w:rPr>
          <w:rFonts w:hint="eastAsia" w:ascii="Times New Roman" w:hAnsi="Times New Roman" w:eastAsia="宋体" w:cs="Times New Roman"/>
          <w:b w:val="0"/>
          <w:bCs w:val="0"/>
          <w:sz w:val="21"/>
          <w:szCs w:val="21"/>
          <w:lang w:val="en-US" w:eastAsia="zh-CN"/>
        </w:rPr>
        <w:t>；</w:t>
      </w:r>
    </w:p>
    <w:p w14:paraId="7DB4DD8B">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lang w:val="en-US" w:eastAsia="zh-CN"/>
        </w:rPr>
      </w:pPr>
      <w:r>
        <w:rPr>
          <w:rFonts w:hint="eastAsia" w:eastAsia="宋体" w:cs="Times New Roman"/>
          <w:b w:val="0"/>
          <w:bCs w:val="0"/>
          <w:sz w:val="21"/>
          <w:szCs w:val="21"/>
          <w:lang w:val="en-US" w:eastAsia="zh-CN"/>
        </w:rPr>
        <w:t>非细胞质量问题，用户收货1个月内出现细胞状态不佳或者死亡，可以申请</w:t>
      </w:r>
      <w:r>
        <w:rPr>
          <w:rFonts w:hint="default" w:ascii="Times New Roman" w:hAnsi="Times New Roman" w:eastAsia="宋体" w:cs="Times New Roman"/>
          <w:b w:val="0"/>
          <w:bCs w:val="0"/>
          <w:sz w:val="21"/>
          <w:szCs w:val="21"/>
          <w:lang w:val="en-US" w:eastAsia="zh-CN"/>
        </w:rPr>
        <w:t>合同价50%再发一瓶</w:t>
      </w:r>
      <w:r>
        <w:rPr>
          <w:rFonts w:hint="eastAsia" w:eastAsia="宋体" w:cs="Times New Roman"/>
          <w:b w:val="0"/>
          <w:bCs w:val="0"/>
          <w:sz w:val="21"/>
          <w:szCs w:val="21"/>
          <w:lang w:val="en-US" w:eastAsia="zh-CN"/>
        </w:rPr>
        <w:t>。</w:t>
      </w:r>
    </w:p>
    <w:p w14:paraId="591B5DA1">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317" w:leftChars="0" w:firstLine="0" w:firstLine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视具体情况而定</w:t>
      </w:r>
      <w:r>
        <w:rPr>
          <w:rFonts w:hint="eastAsia" w:ascii="Times New Roman" w:hAnsi="Times New Roman" w:eastAsia="宋体" w:cs="Times New Roman"/>
          <w:b w:val="0"/>
          <w:bCs w:val="0"/>
          <w:sz w:val="21"/>
          <w:szCs w:val="21"/>
          <w:lang w:val="en-US" w:eastAsia="zh-CN"/>
        </w:rPr>
        <w:t>。</w:t>
      </w:r>
    </w:p>
    <w:p w14:paraId="3019CDB5">
      <w:pPr>
        <w:widowControl w:val="0"/>
        <w:numPr>
          <w:ilvl w:val="0"/>
          <w:numId w:val="0"/>
        </w:numPr>
        <w:jc w:val="both"/>
        <w:rPr>
          <w:rFonts w:hint="eastAsia" w:ascii="Times New Roman" w:hAnsi="Times New Roman" w:eastAsia="宋体"/>
          <w:b/>
          <w:bCs/>
          <w:sz w:val="21"/>
          <w:szCs w:val="28"/>
          <w:lang w:val="en-US" w:eastAsia="zh-CN"/>
        </w:rPr>
      </w:pPr>
    </w:p>
    <w:p w14:paraId="256004F7">
      <w:pPr>
        <w:jc w:val="both"/>
        <w:rPr>
          <w:rFonts w:hint="default" w:ascii="Times New Roman" w:hAnsi="Times New Roman" w:eastAsia="宋体" w:cs="Times New Roman"/>
          <w:b/>
          <w:sz w:val="32"/>
          <w:szCs w:val="32"/>
          <w:lang w:val="en-US" w:eastAsia="zh-CN"/>
        </w:rPr>
      </w:pPr>
    </w:p>
    <w:p w14:paraId="2A022F67">
      <w:pPr>
        <w:jc w:val="both"/>
        <w:rPr>
          <w:rFonts w:hint="default" w:ascii="Times New Roman" w:hAnsi="Times New Roman" w:eastAsia="宋体" w:cs="Times New Roman"/>
          <w:b/>
          <w:sz w:val="32"/>
          <w:szCs w:val="32"/>
          <w:lang w:val="en-US" w:eastAsia="zh-CN"/>
        </w:rPr>
      </w:pPr>
    </w:p>
    <w:p w14:paraId="246549CE">
      <w:pPr>
        <w:jc w:val="both"/>
        <w:rPr>
          <w:rFonts w:hint="default" w:ascii="Times New Roman" w:hAnsi="Times New Roman" w:eastAsia="宋体" w:cs="Times New Roman"/>
          <w:b/>
          <w:sz w:val="32"/>
          <w:szCs w:val="32"/>
          <w:lang w:val="en-US" w:eastAsia="zh-CN"/>
        </w:rPr>
      </w:pPr>
    </w:p>
    <w:p w14:paraId="0D3F08F8">
      <w:pPr>
        <w:jc w:val="both"/>
        <w:rPr>
          <w:rFonts w:hint="default" w:ascii="Times New Roman" w:hAnsi="Times New Roman" w:eastAsia="宋体" w:cs="Times New Roman"/>
          <w:b/>
          <w:sz w:val="32"/>
          <w:szCs w:val="32"/>
          <w:lang w:val="en-US" w:eastAsia="zh-CN"/>
        </w:rPr>
      </w:pPr>
    </w:p>
    <w:p w14:paraId="455A2DA3">
      <w:pPr>
        <w:jc w:val="both"/>
        <w:rPr>
          <w:rFonts w:hint="default" w:ascii="Times New Roman" w:hAnsi="Times New Roman" w:eastAsia="宋体" w:cs="Times New Roman"/>
          <w:b/>
          <w:sz w:val="32"/>
          <w:szCs w:val="32"/>
          <w:lang w:val="en-US" w:eastAsia="zh-CN"/>
        </w:rPr>
      </w:pPr>
    </w:p>
    <w:p w14:paraId="50AD47CD">
      <w:pPr>
        <w:jc w:val="both"/>
        <w:rPr>
          <w:rFonts w:hint="default" w:ascii="Times New Roman" w:hAnsi="Times New Roman" w:eastAsia="宋体" w:cs="Times New Roman"/>
          <w:b/>
          <w:sz w:val="32"/>
          <w:szCs w:val="32"/>
          <w:lang w:val="en-US" w:eastAsia="zh-CN"/>
        </w:rPr>
      </w:pPr>
    </w:p>
    <w:p w14:paraId="3D5FE4B6">
      <w:pPr>
        <w:jc w:val="both"/>
        <w:rPr>
          <w:rFonts w:hint="default" w:ascii="Times New Roman" w:hAnsi="Times New Roman" w:eastAsia="宋体" w:cs="Times New Roman"/>
          <w:b/>
          <w:sz w:val="32"/>
          <w:szCs w:val="32"/>
          <w:lang w:val="en-US" w:eastAsia="zh-CN"/>
        </w:rPr>
      </w:pPr>
    </w:p>
    <w:p w14:paraId="79A7DD91">
      <w:pPr>
        <w:jc w:val="both"/>
        <w:rPr>
          <w:rFonts w:hint="default" w:ascii="Times New Roman" w:hAnsi="Times New Roman" w:eastAsia="宋体" w:cs="Times New Roman"/>
          <w:b/>
          <w:sz w:val="32"/>
          <w:szCs w:val="32"/>
          <w:lang w:val="en-US" w:eastAsia="zh-CN"/>
        </w:rPr>
      </w:pPr>
    </w:p>
    <w:p w14:paraId="2542891B">
      <w:pPr>
        <w:jc w:val="both"/>
        <w:rPr>
          <w:rFonts w:hint="default" w:ascii="Times New Roman" w:hAnsi="Times New Roman" w:eastAsia="宋体" w:cs="Times New Roman"/>
          <w:b/>
          <w:sz w:val="32"/>
          <w:szCs w:val="32"/>
          <w:lang w:val="en-US" w:eastAsia="zh-CN"/>
        </w:rPr>
      </w:pPr>
    </w:p>
    <w:p w14:paraId="097727A7">
      <w:pPr>
        <w:jc w:val="both"/>
        <w:rPr>
          <w:rFonts w:hint="default" w:ascii="Times New Roman" w:hAnsi="Times New Roman" w:eastAsia="宋体" w:cs="Times New Roman"/>
          <w:b/>
          <w:sz w:val="32"/>
          <w:szCs w:val="32"/>
          <w:lang w:val="en-US" w:eastAsia="zh-CN"/>
        </w:rPr>
      </w:pPr>
    </w:p>
    <w:p w14:paraId="0B9456A7">
      <w:pPr>
        <w:jc w:val="both"/>
        <w:rPr>
          <w:rFonts w:hint="default" w:ascii="Times New Roman" w:hAnsi="Times New Roman" w:eastAsia="宋体" w:cs="Times New Roman"/>
          <w:b/>
          <w:sz w:val="32"/>
          <w:szCs w:val="32"/>
          <w:lang w:val="en-US" w:eastAsia="zh-CN"/>
        </w:rPr>
      </w:pPr>
    </w:p>
    <w:p w14:paraId="128150E1">
      <w:pPr>
        <w:jc w:val="both"/>
        <w:rPr>
          <w:rFonts w:hint="default" w:ascii="Times New Roman" w:hAnsi="Times New Roman" w:eastAsia="宋体" w:cs="Times New Roman"/>
          <w:b/>
          <w:sz w:val="32"/>
          <w:szCs w:val="32"/>
          <w:lang w:val="en-US" w:eastAsia="zh-CN"/>
        </w:rPr>
      </w:pPr>
    </w:p>
    <w:p w14:paraId="4AB540F8">
      <w:pPr>
        <w:jc w:val="both"/>
        <w:rPr>
          <w:rFonts w:hint="default" w:ascii="Times New Roman" w:hAnsi="Times New Roman" w:eastAsia="宋体" w:cs="Times New Roman"/>
          <w:b/>
          <w:sz w:val="32"/>
          <w:szCs w:val="32"/>
          <w:lang w:val="en-US" w:eastAsia="zh-CN"/>
        </w:rPr>
      </w:pPr>
    </w:p>
    <w:p w14:paraId="72D6B216">
      <w:pPr>
        <w:jc w:val="both"/>
        <w:rPr>
          <w:rFonts w:hint="default" w:ascii="Times New Roman" w:hAnsi="Times New Roman" w:eastAsia="宋体" w:cs="Times New Roman"/>
          <w:b/>
          <w:sz w:val="32"/>
          <w:szCs w:val="32"/>
          <w:lang w:val="en-US" w:eastAsia="zh-CN"/>
        </w:rPr>
      </w:pPr>
    </w:p>
    <w:p w14:paraId="06E852CB">
      <w:pPr>
        <w:jc w:val="both"/>
        <w:rPr>
          <w:rFonts w:hint="default" w:ascii="Times New Roman" w:hAnsi="Times New Roman" w:eastAsia="宋体" w:cs="Times New Roman"/>
          <w:b/>
          <w:sz w:val="32"/>
          <w:szCs w:val="32"/>
          <w:lang w:val="en-US" w:eastAsia="zh-CN"/>
        </w:rPr>
      </w:pPr>
    </w:p>
    <w:p w14:paraId="744B48CC">
      <w:pPr>
        <w:jc w:val="both"/>
        <w:rPr>
          <w:rFonts w:hint="default" w:ascii="Times New Roman" w:hAnsi="Times New Roman" w:eastAsia="宋体" w:cs="Times New Roman"/>
          <w:b/>
          <w:sz w:val="32"/>
          <w:szCs w:val="32"/>
          <w:lang w:val="en-US" w:eastAsia="zh-CN"/>
        </w:rPr>
      </w:pPr>
    </w:p>
    <w:p w14:paraId="2A646D12">
      <w:pPr>
        <w:jc w:val="both"/>
        <w:rPr>
          <w:rFonts w:hint="default" w:ascii="Times New Roman" w:hAnsi="Times New Roman" w:eastAsia="宋体" w:cs="Times New Roman"/>
          <w:b/>
          <w:sz w:val="32"/>
          <w:szCs w:val="32"/>
          <w:lang w:val="en-US" w:eastAsia="zh-CN"/>
        </w:rPr>
      </w:pPr>
    </w:p>
    <w:p w14:paraId="2131F529">
      <w:pPr>
        <w:jc w:val="both"/>
        <w:rPr>
          <w:rFonts w:hint="default" w:ascii="Times New Roman" w:hAnsi="Times New Roman" w:eastAsia="宋体" w:cs="Times New Roman"/>
          <w:b/>
          <w:sz w:val="32"/>
          <w:szCs w:val="32"/>
          <w:lang w:val="en-US" w:eastAsia="zh-CN"/>
        </w:rPr>
      </w:pPr>
    </w:p>
    <w:p w14:paraId="1C95DFCD">
      <w:pPr>
        <w:jc w:val="both"/>
        <w:rPr>
          <w:rFonts w:hint="default" w:ascii="Times New Roman" w:hAnsi="Times New Roman" w:eastAsia="宋体" w:cs="Times New Roman"/>
          <w:b/>
          <w:sz w:val="32"/>
          <w:szCs w:val="32"/>
          <w:lang w:val="en-US" w:eastAsia="zh-CN"/>
        </w:rPr>
      </w:pPr>
    </w:p>
    <w:p w14:paraId="4456A134">
      <w:pPr>
        <w:jc w:val="both"/>
        <w:rPr>
          <w:rFonts w:hint="default" w:ascii="Times New Roman" w:hAnsi="Times New Roman" w:eastAsia="宋体" w:cs="Times New Roman"/>
          <w:b/>
          <w:sz w:val="32"/>
          <w:szCs w:val="32"/>
          <w:lang w:val="en-US" w:eastAsia="zh-CN"/>
        </w:rPr>
      </w:pPr>
    </w:p>
    <w:p w14:paraId="64ECD54E">
      <w:pPr>
        <w:jc w:val="both"/>
        <w:rPr>
          <w:rFonts w:hint="default" w:ascii="Times New Roman" w:hAnsi="Times New Roman" w:eastAsia="宋体" w:cs="Times New Roman"/>
          <w:b/>
          <w:sz w:val="32"/>
          <w:szCs w:val="32"/>
          <w:lang w:val="en-US" w:eastAsia="zh-CN"/>
        </w:rPr>
      </w:pPr>
    </w:p>
    <w:p w14:paraId="223651FB">
      <w:pPr>
        <w:jc w:val="both"/>
        <w:rPr>
          <w:rFonts w:hint="default" w:ascii="Times New Roman" w:hAnsi="Times New Roman" w:eastAsia="宋体" w:cs="Times New Roman"/>
          <w:b/>
          <w:sz w:val="32"/>
          <w:szCs w:val="32"/>
          <w:lang w:val="en-US" w:eastAsia="zh-CN"/>
        </w:rPr>
      </w:pPr>
    </w:p>
    <w:p w14:paraId="12A6B2CE">
      <w:pPr>
        <w:jc w:val="both"/>
        <w:rPr>
          <w:rFonts w:hint="default" w:ascii="Times New Roman" w:hAnsi="Times New Roman" w:eastAsia="宋体" w:cs="Times New Roman"/>
          <w:b/>
          <w:sz w:val="32"/>
          <w:szCs w:val="32"/>
          <w:lang w:val="en-US" w:eastAsia="zh-CN"/>
        </w:rPr>
      </w:pPr>
    </w:p>
    <w:p w14:paraId="4BFBB52A">
      <w:pPr>
        <w:jc w:val="both"/>
        <w:rPr>
          <w:rFonts w:hint="default" w:ascii="Times New Roman" w:hAnsi="Times New Roman" w:eastAsia="宋体" w:cs="Times New Roman"/>
          <w:b/>
          <w:sz w:val="32"/>
          <w:szCs w:val="32"/>
          <w:lang w:val="en-US" w:eastAsia="zh-CN"/>
        </w:rPr>
      </w:pPr>
    </w:p>
    <w:p w14:paraId="72E9E790">
      <w:pPr>
        <w:jc w:val="both"/>
        <w:rPr>
          <w:rFonts w:hint="default" w:ascii="Times New Roman" w:hAnsi="Times New Roman" w:eastAsia="宋体" w:cs="Times New Roman"/>
          <w:b/>
          <w:sz w:val="32"/>
          <w:szCs w:val="32"/>
          <w:lang w:val="en-US" w:eastAsia="zh-CN"/>
        </w:rPr>
      </w:pPr>
    </w:p>
    <w:p w14:paraId="4B9EBC93">
      <w:pPr>
        <w:jc w:val="both"/>
        <w:rPr>
          <w:rFonts w:hint="default" w:ascii="Times New Roman" w:hAnsi="Times New Roman" w:eastAsia="宋体" w:cs="Times New Roman"/>
          <w:b/>
          <w:sz w:val="32"/>
          <w:szCs w:val="32"/>
          <w:lang w:val="en-US" w:eastAsia="zh-CN"/>
        </w:rPr>
      </w:pPr>
    </w:p>
    <w:p w14:paraId="16F65F3D">
      <w:pPr>
        <w:jc w:val="both"/>
        <w:rPr>
          <w:rFonts w:hint="default" w:ascii="Times New Roman" w:hAnsi="Times New Roman" w:eastAsia="宋体" w:cs="Times New Roman"/>
          <w:b/>
          <w:sz w:val="32"/>
          <w:szCs w:val="32"/>
          <w:lang w:val="en-US" w:eastAsia="zh-CN"/>
        </w:rPr>
      </w:pPr>
    </w:p>
    <w:p w14:paraId="0F7CADCF">
      <w:pPr>
        <w:jc w:val="both"/>
        <w:rPr>
          <w:rFonts w:hint="default" w:ascii="Times New Roman" w:hAnsi="Times New Roman" w:eastAsia="宋体" w:cs="Times New Roman"/>
          <w:b/>
          <w:sz w:val="32"/>
          <w:szCs w:val="32"/>
          <w:lang w:val="en-US" w:eastAsia="zh-CN"/>
        </w:rPr>
      </w:pPr>
    </w:p>
    <w:p w14:paraId="430F15DC">
      <w:pPr>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32"/>
          <w:szCs w:val="32"/>
          <w:lang w:val="en-US" w:eastAsia="zh-CN"/>
        </w:rPr>
        <w:t>细胞复苏、传代及冻存流程</w:t>
      </w:r>
      <w:r>
        <w:rPr>
          <w:rFonts w:hint="eastAsia" w:ascii="Times New Roman" w:hAnsi="Times New Roman" w:eastAsia="宋体" w:cs="Times New Roman"/>
          <w:b/>
          <w:sz w:val="32"/>
          <w:szCs w:val="32"/>
          <w:lang w:val="en-US" w:eastAsia="zh-CN"/>
        </w:rPr>
        <w:t>参考</w:t>
      </w:r>
    </w:p>
    <w:p w14:paraId="4F1E95D3">
      <w:pPr>
        <w:numPr>
          <w:ilvl w:val="0"/>
          <w:numId w:val="6"/>
        </w:numPr>
        <w:tabs>
          <w:tab w:val="left" w:pos="750"/>
          <w:tab w:val="left" w:pos="1590"/>
        </w:tabs>
        <w:autoSpaceDE w:val="0"/>
        <w:autoSpaceDN w:val="0"/>
        <w:spacing w:before="0" w:after="0" w:line="240" w:lineRule="auto"/>
        <w:ind w:left="360" w:leftChars="0" w:right="0" w:hanging="360" w:firstLineChars="0"/>
        <w:jc w:val="left"/>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val="en-US" w:eastAsia="zh-CN"/>
        </w:rPr>
        <w:t>细胞复苏</w:t>
      </w:r>
    </w:p>
    <w:p w14:paraId="058C2155">
      <w:pPr>
        <w:pStyle w:val="14"/>
        <w:keepNext w:val="0"/>
        <w:keepLines w:val="0"/>
        <w:pageBreakBefore w:val="0"/>
        <w:widowControl w:val="0"/>
        <w:numPr>
          <w:ilvl w:val="0"/>
          <w:numId w:val="7"/>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配制完全培养基：基础培养基+胎牛血清+双抗（特殊培养基特殊配置）</w:t>
      </w:r>
      <w:r>
        <w:rPr>
          <w:rFonts w:hint="eastAsia" w:ascii="Times New Roman" w:hAnsi="Times New Roman" w:eastAsia="宋体" w:cs="Times New Roman"/>
          <w:color w:val="auto"/>
          <w:sz w:val="21"/>
          <w:szCs w:val="21"/>
          <w:lang w:val="en-US" w:eastAsia="zh-CN"/>
        </w:rPr>
        <w:t>；</w:t>
      </w:r>
    </w:p>
    <w:p w14:paraId="2AB75F99">
      <w:pPr>
        <w:pStyle w:val="14"/>
        <w:keepNext w:val="0"/>
        <w:keepLines w:val="0"/>
        <w:pageBreakBefore w:val="0"/>
        <w:widowControl w:val="0"/>
        <w:numPr>
          <w:ilvl w:val="0"/>
          <w:numId w:val="7"/>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细胞复苏：取5ml完全培养基于15ml离心管中，37℃水浴锅预热，从液氮管（或者-80度冰箱）中快速取出冻存的细胞，放入37℃水浴锅中，摇晃使快速化冻（1min左右），然后将化冻的细胞和预热的培养基，移入超净工作台中，化冻的细胞加入到</w:t>
      </w:r>
      <w:r>
        <w:rPr>
          <w:rFonts w:hint="eastAsia" w:ascii="Times New Roman" w:hAnsi="Times New Roman" w:eastAsia="宋体" w:cs="Times New Roman"/>
          <w:color w:val="auto"/>
          <w:sz w:val="21"/>
          <w:szCs w:val="21"/>
          <w:lang w:val="en-US" w:eastAsia="zh-CN"/>
        </w:rPr>
        <w:t>含</w:t>
      </w:r>
      <w:r>
        <w:rPr>
          <w:rFonts w:hint="default" w:ascii="Times New Roman" w:hAnsi="Times New Roman" w:eastAsia="宋体" w:cs="Times New Roman"/>
          <w:color w:val="auto"/>
          <w:sz w:val="21"/>
          <w:szCs w:val="21"/>
          <w:lang w:val="en-US" w:eastAsia="zh-CN"/>
        </w:rPr>
        <w:t>预热培养基的15ml离心管中，1000rpm离心5min</w:t>
      </w:r>
      <w:r>
        <w:rPr>
          <w:rFonts w:hint="eastAsia" w:ascii="Times New Roman" w:hAnsi="Times New Roman" w:eastAsia="宋体" w:cs="Times New Roman"/>
          <w:color w:val="auto"/>
          <w:sz w:val="21"/>
          <w:szCs w:val="21"/>
          <w:lang w:val="en-US" w:eastAsia="zh-CN"/>
        </w:rPr>
        <w:t>；</w:t>
      </w:r>
    </w:p>
    <w:p w14:paraId="0F8D3319">
      <w:pPr>
        <w:pStyle w:val="14"/>
        <w:keepNext w:val="0"/>
        <w:keepLines w:val="0"/>
        <w:pageBreakBefore w:val="0"/>
        <w:widowControl w:val="0"/>
        <w:numPr>
          <w:ilvl w:val="0"/>
          <w:numId w:val="7"/>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吸</w:t>
      </w:r>
      <w:r>
        <w:rPr>
          <w:rFonts w:hint="eastAsia" w:ascii="Times New Roman" w:hAnsi="Times New Roman" w:eastAsia="宋体" w:cs="Times New Roman"/>
          <w:color w:val="auto"/>
          <w:sz w:val="21"/>
          <w:szCs w:val="21"/>
          <w:lang w:val="en-US" w:eastAsia="zh-CN"/>
        </w:rPr>
        <w:t>弃</w:t>
      </w:r>
      <w:r>
        <w:rPr>
          <w:rFonts w:hint="default" w:ascii="Times New Roman" w:hAnsi="Times New Roman" w:eastAsia="宋体" w:cs="Times New Roman"/>
          <w:color w:val="auto"/>
          <w:sz w:val="21"/>
          <w:szCs w:val="21"/>
          <w:lang w:val="en-US" w:eastAsia="zh-CN"/>
        </w:rPr>
        <w:t>上清，得到细胞沉淀，用2ml完全培养基轻轻重悬细胞</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加入到</w:t>
      </w:r>
      <w:r>
        <w:rPr>
          <w:rFonts w:hint="eastAsia" w:ascii="Times New Roman" w:hAnsi="Times New Roman" w:eastAsia="宋体" w:cs="Times New Roman"/>
          <w:color w:val="auto"/>
          <w:sz w:val="21"/>
          <w:szCs w:val="21"/>
          <w:lang w:val="en-US" w:eastAsia="zh-CN"/>
        </w:rPr>
        <w:t>T25</w:t>
      </w:r>
      <w:r>
        <w:rPr>
          <w:rFonts w:hint="default" w:ascii="Times New Roman" w:hAnsi="Times New Roman" w:eastAsia="宋体" w:cs="Times New Roman"/>
          <w:color w:val="auto"/>
          <w:sz w:val="21"/>
          <w:szCs w:val="21"/>
          <w:lang w:val="en-US" w:eastAsia="zh-CN"/>
        </w:rPr>
        <w:t>培养瓶中，做好标记，放入37℃，5%CO</w:t>
      </w:r>
      <w:r>
        <w:rPr>
          <w:rFonts w:hint="default" w:ascii="Times New Roman" w:hAnsi="Times New Roman" w:eastAsia="宋体" w:cs="Times New Roman"/>
          <w:color w:val="auto"/>
          <w:sz w:val="21"/>
          <w:szCs w:val="21"/>
          <w:vertAlign w:val="subscript"/>
          <w:lang w:val="en-US" w:eastAsia="zh-CN"/>
        </w:rPr>
        <w:t>2</w:t>
      </w:r>
      <w:r>
        <w:rPr>
          <w:rFonts w:hint="default" w:ascii="Times New Roman" w:hAnsi="Times New Roman" w:eastAsia="宋体" w:cs="Times New Roman"/>
          <w:color w:val="auto"/>
          <w:sz w:val="21"/>
          <w:szCs w:val="21"/>
          <w:lang w:val="en-US" w:eastAsia="zh-CN"/>
        </w:rPr>
        <w:t>饱和适度培养箱中培养（</w:t>
      </w:r>
      <w:r>
        <w:rPr>
          <w:rFonts w:hint="default" w:ascii="Times New Roman" w:hAnsi="Times New Roman" w:eastAsia="宋体" w:cs="Times New Roman"/>
          <w:b w:val="0"/>
          <w:bCs w:val="0"/>
          <w:color w:val="auto"/>
          <w:sz w:val="21"/>
          <w:szCs w:val="21"/>
          <w:lang w:val="en-US" w:eastAsia="zh-CN"/>
        </w:rPr>
        <w:t>培养皿复苏效果更好</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w:t>
      </w:r>
    </w:p>
    <w:p w14:paraId="18A98DA0">
      <w:pPr>
        <w:pStyle w:val="14"/>
        <w:keepNext w:val="0"/>
        <w:keepLines w:val="0"/>
        <w:pageBreakBefore w:val="0"/>
        <w:widowControl w:val="0"/>
        <w:numPr>
          <w:ilvl w:val="0"/>
          <w:numId w:val="7"/>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24h后，观察细胞贴壁情况（未贴壁的即为死细胞--针对贴壁细胞）</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吸</w:t>
      </w:r>
      <w:r>
        <w:rPr>
          <w:rFonts w:hint="eastAsia" w:ascii="Times New Roman" w:hAnsi="Times New Roman" w:eastAsia="宋体" w:cs="Times New Roman"/>
          <w:color w:val="auto"/>
          <w:sz w:val="21"/>
          <w:szCs w:val="21"/>
          <w:lang w:val="en-US" w:eastAsia="zh-CN"/>
        </w:rPr>
        <w:t>弃</w:t>
      </w:r>
      <w:r>
        <w:rPr>
          <w:rFonts w:hint="default" w:ascii="Times New Roman" w:hAnsi="Times New Roman" w:eastAsia="宋体" w:cs="Times New Roman"/>
          <w:color w:val="auto"/>
          <w:sz w:val="21"/>
          <w:szCs w:val="21"/>
          <w:lang w:val="en-US" w:eastAsia="zh-CN"/>
        </w:rPr>
        <w:t>旧培养基，加入新鲜的预热（室温或37℃）的完全培养基</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继续培养。</w:t>
      </w:r>
    </w:p>
    <w:p w14:paraId="20D09106">
      <w:pPr>
        <w:pStyle w:val="14"/>
        <w:numPr>
          <w:ilvl w:val="0"/>
          <w:numId w:val="0"/>
        </w:numPr>
        <w:rPr>
          <w:rFonts w:hint="default" w:ascii="Times New Roman" w:hAnsi="Times New Roman" w:eastAsia="宋体" w:cs="Times New Roman"/>
          <w:color w:val="auto"/>
          <w:sz w:val="21"/>
          <w:szCs w:val="21"/>
          <w:lang w:val="en-US" w:eastAsia="zh-CN"/>
        </w:rPr>
      </w:pPr>
    </w:p>
    <w:p w14:paraId="08BCDA38">
      <w:pPr>
        <w:numPr>
          <w:ilvl w:val="0"/>
          <w:numId w:val="6"/>
        </w:numPr>
        <w:tabs>
          <w:tab w:val="left" w:pos="750"/>
          <w:tab w:val="left" w:pos="1590"/>
        </w:tabs>
        <w:autoSpaceDE w:val="0"/>
        <w:autoSpaceDN w:val="0"/>
        <w:spacing w:before="0" w:after="0" w:line="240" w:lineRule="auto"/>
        <w:ind w:left="360" w:leftChars="0" w:right="0" w:hanging="360" w:firstLineChars="0"/>
        <w:jc w:val="left"/>
        <w:rPr>
          <w:rFonts w:hint="default" w:ascii="Times New Roman" w:hAnsi="Times New Roman" w:eastAsia="宋体" w:cs="Times New Roman"/>
          <w:b/>
          <w:sz w:val="21"/>
          <w:szCs w:val="21"/>
          <w:highlight w:val="yellow"/>
          <w:lang w:val="en-US" w:eastAsia="zh-CN"/>
        </w:rPr>
      </w:pPr>
      <w:r>
        <w:rPr>
          <w:rFonts w:hint="default" w:ascii="Times New Roman" w:hAnsi="Times New Roman" w:eastAsia="宋体" w:cs="Times New Roman"/>
          <w:b/>
          <w:sz w:val="21"/>
          <w:szCs w:val="21"/>
          <w:lang w:val="en-US" w:eastAsia="zh-CN"/>
        </w:rPr>
        <w:t>细胞传代</w:t>
      </w:r>
      <w:r>
        <w:rPr>
          <w:rFonts w:hint="eastAsia" w:eastAsia="宋体" w:cs="Times New Roman"/>
          <w:b/>
          <w:sz w:val="21"/>
          <w:szCs w:val="21"/>
          <w:highlight w:val="yellow"/>
          <w:lang w:val="en-US" w:eastAsia="zh-CN"/>
        </w:rPr>
        <w:t>（悬浮细胞不用胰酶消化的过程，直接进行离心收集细胞沉淀或者半量换液）</w:t>
      </w:r>
    </w:p>
    <w:p w14:paraId="6A6B2D4C">
      <w:pPr>
        <w:pStyle w:val="14"/>
        <w:keepNext w:val="0"/>
        <w:keepLines w:val="0"/>
        <w:pageBreakBefore w:val="0"/>
        <w:widowControl w:val="0"/>
        <w:numPr>
          <w:ilvl w:val="0"/>
          <w:numId w:val="8"/>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待细胞生长到80% -90%汇合度时，吸</w:t>
      </w:r>
      <w:r>
        <w:rPr>
          <w:rFonts w:hint="eastAsia" w:ascii="Times New Roman" w:hAnsi="Times New Roman" w:eastAsia="宋体" w:cs="Times New Roman"/>
          <w:color w:val="auto"/>
          <w:sz w:val="21"/>
          <w:szCs w:val="21"/>
          <w:lang w:val="en-US" w:eastAsia="zh-CN"/>
        </w:rPr>
        <w:t>弃</w:t>
      </w:r>
      <w:r>
        <w:rPr>
          <w:rFonts w:hint="default" w:ascii="Times New Roman" w:hAnsi="Times New Roman" w:eastAsia="宋体" w:cs="Times New Roman"/>
          <w:color w:val="auto"/>
          <w:sz w:val="21"/>
          <w:szCs w:val="21"/>
          <w:lang w:val="en-US" w:eastAsia="zh-CN"/>
        </w:rPr>
        <w:t>旧的培养基，加入1ml无菌PBS</w:t>
      </w:r>
      <w:r>
        <w:rPr>
          <w:rFonts w:hint="eastAsia" w:ascii="Times New Roman" w:hAnsi="Times New Roman" w:eastAsia="宋体" w:cs="Times New Roman"/>
          <w:color w:val="auto"/>
          <w:sz w:val="21"/>
          <w:szCs w:val="21"/>
          <w:lang w:val="en-US" w:eastAsia="zh-CN"/>
        </w:rPr>
        <w:t>润</w:t>
      </w:r>
      <w:r>
        <w:rPr>
          <w:rFonts w:hint="default" w:ascii="Times New Roman" w:hAnsi="Times New Roman" w:eastAsia="宋体" w:cs="Times New Roman"/>
          <w:color w:val="auto"/>
          <w:sz w:val="21"/>
          <w:szCs w:val="21"/>
          <w:lang w:val="en-US" w:eastAsia="zh-CN"/>
        </w:rPr>
        <w:t>洗一次，以去除残余的培养基及血清（血清含有胰酶的抑制因子）</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然后加入1ml 0.25%胰酶</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yellow"/>
          <w:lang w:val="en-US" w:eastAsia="zh-CN"/>
        </w:rPr>
        <w:t>消化 （10s~2min不等，不同细胞消化时间不同，以细胞收缩变圆为准，第一次消化，建议镜下实时观察消化，以确定您实验室对该细胞消化的最优条件</w:t>
      </w:r>
      <w:r>
        <w:rPr>
          <w:rFonts w:hint="eastAsia" w:ascii="Times New Roman" w:hAnsi="Times New Roman" w:cs="Times New Roman"/>
          <w:color w:val="auto"/>
          <w:sz w:val="21"/>
          <w:szCs w:val="21"/>
          <w:highlight w:val="yellow"/>
          <w:lang w:val="en-US" w:eastAsia="zh-CN"/>
        </w:rPr>
        <w:t xml:space="preserve"> ，</w:t>
      </w:r>
      <w:r>
        <w:rPr>
          <w:rFonts w:hint="default" w:ascii="Times New Roman" w:hAnsi="Times New Roman" w:eastAsia="宋体" w:cs="Times New Roman"/>
          <w:color w:val="auto"/>
          <w:sz w:val="21"/>
          <w:szCs w:val="21"/>
          <w:highlight w:val="yellow"/>
          <w:lang w:val="en-US" w:eastAsia="zh-CN"/>
        </w:rPr>
        <w:t>避免消化过度</w:t>
      </w:r>
      <w:r>
        <w:rPr>
          <w:rFonts w:hint="eastAsia" w:ascii="Times New Roman" w:hAnsi="Times New Roman" w:cs="Times New Roman"/>
          <w:color w:val="auto"/>
          <w:sz w:val="21"/>
          <w:szCs w:val="21"/>
          <w:highlight w:val="yellow"/>
          <w:lang w:val="en-US" w:eastAsia="zh-CN"/>
        </w:rPr>
        <w:t>）</w:t>
      </w:r>
      <w:r>
        <w:rPr>
          <w:rFonts w:hint="eastAsia" w:ascii="Times New Roman" w:hAnsi="Times New Roman" w:eastAsia="宋体" w:cs="Times New Roman"/>
          <w:color w:val="auto"/>
          <w:sz w:val="21"/>
          <w:szCs w:val="21"/>
          <w:highlight w:val="yellow"/>
          <w:lang w:val="en-US" w:eastAsia="zh-CN"/>
        </w:rPr>
        <w:t>；</w:t>
      </w:r>
    </w:p>
    <w:p w14:paraId="66A52A84">
      <w:pPr>
        <w:pStyle w:val="14"/>
        <w:keepNext w:val="0"/>
        <w:keepLines w:val="0"/>
        <w:pageBreakBefore w:val="0"/>
        <w:widowControl w:val="0"/>
        <w:numPr>
          <w:ilvl w:val="0"/>
          <w:numId w:val="8"/>
        </w:numPr>
        <w:kinsoku/>
        <w:wordWrap/>
        <w:overflowPunct/>
        <w:topLinePunct w:val="0"/>
        <w:autoSpaceDE/>
        <w:autoSpaceDN/>
        <w:bidi w:val="0"/>
        <w:adjustRightInd/>
        <w:snapToGrid/>
        <w:spacing w:line="360" w:lineRule="exact"/>
        <w:ind w:leftChars="0" w:firstLine="210" w:firstLineChars="100"/>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加入1ml</w:t>
      </w:r>
      <w:r>
        <w:rPr>
          <w:rFonts w:hint="eastAsia" w:ascii="Times New Roman" w:hAnsi="Times New Roman" w:eastAsia="宋体" w:cs="Times New Roman"/>
          <w:color w:val="auto"/>
          <w:sz w:val="21"/>
          <w:szCs w:val="21"/>
          <w:lang w:val="en-US" w:eastAsia="zh-CN"/>
        </w:rPr>
        <w:t>完全</w:t>
      </w:r>
      <w:r>
        <w:rPr>
          <w:rFonts w:hint="default" w:ascii="Times New Roman" w:hAnsi="Times New Roman" w:eastAsia="宋体" w:cs="Times New Roman"/>
          <w:color w:val="auto"/>
          <w:sz w:val="21"/>
          <w:szCs w:val="21"/>
          <w:lang w:val="en-US" w:eastAsia="zh-CN"/>
        </w:rPr>
        <w:t>培养基（含FBS）终止消化，轻轻</w:t>
      </w:r>
      <w:r>
        <w:rPr>
          <w:rFonts w:hint="eastAsia" w:ascii="Times New Roman" w:hAnsi="Times New Roman" w:eastAsia="宋体" w:cs="Times New Roman"/>
          <w:color w:val="auto"/>
          <w:sz w:val="21"/>
          <w:szCs w:val="21"/>
          <w:lang w:val="en-US" w:eastAsia="zh-CN"/>
        </w:rPr>
        <w:t>拍</w:t>
      </w:r>
      <w:r>
        <w:rPr>
          <w:rFonts w:hint="default" w:ascii="Times New Roman" w:hAnsi="Times New Roman" w:eastAsia="宋体" w:cs="Times New Roman"/>
          <w:color w:val="auto"/>
          <w:sz w:val="21"/>
          <w:szCs w:val="21"/>
          <w:lang w:val="en-US" w:eastAsia="zh-CN"/>
        </w:rPr>
        <w:t>打，使细胞脱落下来成单个细胞悬液，收集细胞于15ml无菌离心管中</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1000rpm，离心5min</w:t>
      </w:r>
      <w:r>
        <w:rPr>
          <w:rFonts w:hint="eastAsia" w:ascii="Times New Roman" w:hAnsi="Times New Roman" w:eastAsia="宋体" w:cs="Times New Roman"/>
          <w:color w:val="auto"/>
          <w:sz w:val="21"/>
          <w:szCs w:val="21"/>
          <w:lang w:val="en-US" w:eastAsia="zh-CN"/>
        </w:rPr>
        <w:t>；</w:t>
      </w:r>
    </w:p>
    <w:p w14:paraId="1AA6FDD6">
      <w:pPr>
        <w:pStyle w:val="14"/>
        <w:keepNext w:val="0"/>
        <w:keepLines w:val="0"/>
        <w:pageBreakBefore w:val="0"/>
        <w:widowControl w:val="0"/>
        <w:numPr>
          <w:ilvl w:val="0"/>
          <w:numId w:val="8"/>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收集细胞沉淀</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完全培养基重悬，一分为二</w:t>
      </w:r>
      <w:r>
        <w:rPr>
          <w:rFonts w:hint="eastAsia" w:ascii="Times New Roman" w:hAnsi="Times New Roman" w:eastAsia="宋体" w:cs="Times New Roman"/>
          <w:color w:val="auto"/>
          <w:sz w:val="21"/>
          <w:szCs w:val="21"/>
          <w:lang w:val="en-US" w:eastAsia="zh-CN"/>
        </w:rPr>
        <w:t>（可根据细胞生长速度调整比例）</w:t>
      </w:r>
      <w:r>
        <w:rPr>
          <w:rFonts w:hint="default" w:ascii="Times New Roman" w:hAnsi="Times New Roman" w:eastAsia="宋体" w:cs="Times New Roman"/>
          <w:color w:val="auto"/>
          <w:sz w:val="21"/>
          <w:szCs w:val="21"/>
          <w:lang w:val="en-US" w:eastAsia="zh-CN"/>
        </w:rPr>
        <w:t>，分别加入到2个新的培养瓶中</w:t>
      </w:r>
      <w:r>
        <w:rPr>
          <w:rFonts w:hint="eastAsia" w:ascii="Times New Roman" w:hAnsi="Times New Roman" w:eastAsia="宋体" w:cs="Times New Roman"/>
          <w:color w:val="auto"/>
          <w:sz w:val="21"/>
          <w:szCs w:val="21"/>
          <w:lang w:val="en-US" w:eastAsia="zh-CN"/>
        </w:rPr>
        <w:t>，做好标记，放入培养箱中培养</w:t>
      </w:r>
      <w:r>
        <w:rPr>
          <w:rFonts w:hint="default" w:ascii="Times New Roman" w:hAnsi="Times New Roman" w:eastAsia="宋体" w:cs="Times New Roman"/>
          <w:color w:val="auto"/>
          <w:sz w:val="21"/>
          <w:szCs w:val="21"/>
          <w:lang w:val="en-US" w:eastAsia="zh-CN"/>
        </w:rPr>
        <w:t xml:space="preserve">。 </w:t>
      </w:r>
    </w:p>
    <w:p w14:paraId="6C9979B0">
      <w:pPr>
        <w:pStyle w:val="14"/>
        <w:numPr>
          <w:ilvl w:val="0"/>
          <w:numId w:val="0"/>
        </w:numPr>
        <w:ind w:leftChars="100"/>
        <w:rPr>
          <w:rFonts w:hint="default" w:ascii="Times New Roman" w:hAnsi="Times New Roman" w:eastAsia="宋体" w:cs="Times New Roman"/>
          <w:color w:val="auto"/>
          <w:sz w:val="21"/>
          <w:szCs w:val="21"/>
          <w:lang w:val="en-US" w:eastAsia="zh-CN"/>
        </w:rPr>
      </w:pPr>
    </w:p>
    <w:p w14:paraId="55FF1A4F">
      <w:pPr>
        <w:pStyle w:val="14"/>
        <w:numPr>
          <w:ilvl w:val="0"/>
          <w:numId w:val="0"/>
        </w:numP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3、细胞冻存</w:t>
      </w:r>
    </w:p>
    <w:p w14:paraId="3373E06B">
      <w:pPr>
        <w:pStyle w:val="14"/>
        <w:keepNext w:val="0"/>
        <w:keepLines w:val="0"/>
        <w:pageBreakBefore w:val="0"/>
        <w:widowControl w:val="0"/>
        <w:numPr>
          <w:ilvl w:val="0"/>
          <w:numId w:val="9"/>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按照细胞传代方法</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在超净工作台内消化收集细胞沉淀，取少量细胞用于计数；</w:t>
      </w:r>
    </w:p>
    <w:p w14:paraId="1C302A7B">
      <w:pPr>
        <w:pStyle w:val="14"/>
        <w:keepNext w:val="0"/>
        <w:keepLines w:val="0"/>
        <w:pageBreakBefore w:val="0"/>
        <w:widowControl w:val="0"/>
        <w:numPr>
          <w:ilvl w:val="0"/>
          <w:numId w:val="9"/>
        </w:numPr>
        <w:kinsoku/>
        <w:wordWrap/>
        <w:overflowPunct/>
        <w:topLinePunct w:val="0"/>
        <w:autoSpaceDE/>
        <w:autoSpaceDN/>
        <w:bidi w:val="0"/>
        <w:adjustRightInd/>
        <w:snapToGrid/>
        <w:spacing w:line="360" w:lineRule="exact"/>
        <w:ind w:leftChars="0" w:firstLine="210" w:firstLineChars="1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用预冷的1ml冻存液（90% 完全培养基+10% DMSO）或者无血清</w:t>
      </w:r>
      <w:r>
        <w:rPr>
          <w:rFonts w:hint="eastAsia" w:ascii="Times New Roman" w:hAnsi="Times New Roman" w:eastAsia="宋体" w:cs="Times New Roman"/>
          <w:color w:val="auto"/>
          <w:sz w:val="21"/>
          <w:szCs w:val="21"/>
          <w:lang w:val="en-US" w:eastAsia="zh-CN"/>
        </w:rPr>
        <w:t>细胞</w:t>
      </w:r>
      <w:r>
        <w:rPr>
          <w:rFonts w:hint="default" w:ascii="Times New Roman" w:hAnsi="Times New Roman" w:eastAsia="宋体" w:cs="Times New Roman"/>
          <w:color w:val="auto"/>
          <w:sz w:val="21"/>
          <w:szCs w:val="21"/>
          <w:lang w:val="en-US" w:eastAsia="zh-CN"/>
        </w:rPr>
        <w:t>冻存液重悬细胞，加入到</w:t>
      </w:r>
      <w:r>
        <w:rPr>
          <w:rFonts w:hint="eastAsia" w:ascii="Times New Roman" w:hAnsi="Times New Roman" w:eastAsia="宋体" w:cs="Times New Roman"/>
          <w:color w:val="auto"/>
          <w:sz w:val="21"/>
          <w:szCs w:val="21"/>
          <w:lang w:val="en-US" w:eastAsia="zh-CN"/>
        </w:rPr>
        <w:t>1.2ml</w:t>
      </w:r>
      <w:r>
        <w:rPr>
          <w:rFonts w:hint="default" w:ascii="Times New Roman" w:hAnsi="Times New Roman" w:eastAsia="宋体" w:cs="Times New Roman"/>
          <w:color w:val="auto"/>
          <w:sz w:val="21"/>
          <w:szCs w:val="21"/>
          <w:lang w:val="en-US" w:eastAsia="zh-CN"/>
        </w:rPr>
        <w:t xml:space="preserve">冻存管中，密度为1*106个/ml。 </w:t>
      </w:r>
    </w:p>
    <w:p w14:paraId="00125F08">
      <w:pPr>
        <w:jc w:val="both"/>
        <w:rPr>
          <w:rFonts w:hint="default" w:ascii="Times New Roman" w:hAnsi="Times New Roman" w:eastAsia="宋体" w:cs="Times New Roman"/>
          <w:b/>
          <w:sz w:val="32"/>
          <w:szCs w:val="32"/>
          <w:lang w:val="en-US" w:eastAsia="zh-CN"/>
        </w:rPr>
      </w:pPr>
      <w:r>
        <w:rPr>
          <w:rFonts w:hint="default" w:ascii="Times New Roman" w:hAnsi="Times New Roman" w:eastAsia="宋体" w:cs="Times New Roman"/>
          <w:color w:val="auto"/>
          <w:sz w:val="21"/>
          <w:szCs w:val="21"/>
          <w:lang w:val="en-US" w:eastAsia="zh-CN"/>
        </w:rPr>
        <w:t>放入程序冻存盒，-80℃过夜后，转入液氮长期保存。</w:t>
      </w:r>
    </w:p>
    <w:p w14:paraId="60A9DF01">
      <w:pPr>
        <w:rPr>
          <w:lang w:val="en-US" w:eastAsia="zh-CN"/>
        </w:rPr>
      </w:pPr>
    </w:p>
    <w:p w14:paraId="1BD181FE">
      <w:pPr>
        <w:rPr>
          <w:lang w:val="en-US" w:eastAsia="zh-CN"/>
        </w:rPr>
      </w:pPr>
    </w:p>
    <w:p w14:paraId="188905BD">
      <w:pPr>
        <w:rPr>
          <w:lang w:val="en-US" w:eastAsia="zh-CN"/>
        </w:rPr>
      </w:pPr>
    </w:p>
    <w:p w14:paraId="23F671CB">
      <w:pPr>
        <w:rPr>
          <w:lang w:val="en-US" w:eastAsia="zh-CN"/>
        </w:rPr>
      </w:pPr>
    </w:p>
    <w:p w14:paraId="10BA97E5">
      <w:pPr>
        <w:rPr>
          <w:lang w:val="en-US" w:eastAsia="zh-CN"/>
        </w:rPr>
      </w:pPr>
    </w:p>
    <w:p w14:paraId="5A5D55F2">
      <w:pPr>
        <w:rPr>
          <w:lang w:val="en-US" w:eastAsia="zh-CN"/>
        </w:rPr>
      </w:pPr>
    </w:p>
    <w:p w14:paraId="2F641B98">
      <w:pPr>
        <w:rPr>
          <w:lang w:val="en-US" w:eastAsia="zh-CN"/>
        </w:rPr>
      </w:pPr>
    </w:p>
    <w:p w14:paraId="6410E919">
      <w:pPr>
        <w:rPr>
          <w:lang w:val="en-US" w:eastAsia="zh-CN"/>
        </w:rPr>
      </w:pPr>
    </w:p>
    <w:p w14:paraId="6F22A4B2">
      <w:pPr>
        <w:rPr>
          <w:lang w:val="en-US" w:eastAsia="zh-CN"/>
        </w:rPr>
      </w:pPr>
    </w:p>
    <w:p w14:paraId="4CD4D19B">
      <w:pPr>
        <w:rPr>
          <w:lang w:val="en-US" w:eastAsia="zh-CN"/>
        </w:rPr>
      </w:pPr>
    </w:p>
    <w:p w14:paraId="3D0986BC">
      <w:pPr>
        <w:rPr>
          <w:lang w:val="en-US" w:eastAsia="zh-CN"/>
        </w:rPr>
      </w:pPr>
    </w:p>
    <w:p w14:paraId="3F2EFE2A">
      <w:pPr>
        <w:rPr>
          <w:lang w:val="en-US" w:eastAsia="zh-CN"/>
        </w:rPr>
      </w:pPr>
    </w:p>
    <w:p w14:paraId="00FA2B5C">
      <w:pPr>
        <w:rPr>
          <w:lang w:val="en-US" w:eastAsia="zh-CN"/>
        </w:rPr>
      </w:pPr>
    </w:p>
    <w:p w14:paraId="699EE4C8">
      <w:pPr>
        <w:rPr>
          <w:lang w:val="en-US" w:eastAsia="zh-CN"/>
        </w:rPr>
      </w:pPr>
    </w:p>
    <w:p w14:paraId="7E57D850">
      <w:pPr>
        <w:rPr>
          <w:lang w:val="en-US" w:eastAsia="zh-CN"/>
        </w:rPr>
      </w:pPr>
    </w:p>
    <w:p w14:paraId="00EFC79E">
      <w:pPr>
        <w:rPr>
          <w:lang w:val="en-US" w:eastAsia="zh-CN"/>
        </w:rPr>
      </w:pPr>
    </w:p>
    <w:p w14:paraId="71B2EEFC">
      <w:pPr>
        <w:rPr>
          <w:lang w:val="en-US" w:eastAsia="zh-CN"/>
        </w:rPr>
      </w:pPr>
    </w:p>
    <w:p w14:paraId="4AAC505F">
      <w:pPr>
        <w:rPr>
          <w:lang w:val="en-US" w:eastAsia="zh-CN"/>
        </w:rPr>
      </w:pPr>
    </w:p>
    <w:p w14:paraId="127D7AC2">
      <w:pPr>
        <w:rPr>
          <w:lang w:val="en-US" w:eastAsia="zh-CN"/>
        </w:rPr>
      </w:pPr>
    </w:p>
    <w:p w14:paraId="0CB38460">
      <w:pPr>
        <w:rPr>
          <w:lang w:val="en-US" w:eastAsia="zh-CN"/>
        </w:rPr>
      </w:pPr>
      <w:bookmarkStart w:id="0" w:name="_GoBack"/>
      <w:bookmarkEnd w:id="0"/>
    </w:p>
    <w:p w14:paraId="68448C3F">
      <w:pPr>
        <w:rPr>
          <w:lang w:val="en-US" w:eastAsia="zh-CN"/>
        </w:rPr>
      </w:pPr>
    </w:p>
    <w:p w14:paraId="30BA4707">
      <w:pPr>
        <w:spacing w:line="360" w:lineRule="auto"/>
        <w:jc w:val="center"/>
        <w:rPr>
          <w:rFonts w:hAnsi="华文中宋" w:eastAsia="华文中宋"/>
          <w:sz w:val="28"/>
          <w:szCs w:val="28"/>
        </w:rPr>
      </w:pPr>
      <w:r>
        <w:rPr>
          <w:rFonts w:hint="eastAsia" w:ascii="微软雅黑" w:hAnsi="微软雅黑" w:eastAsia="微软雅黑" w:cs="微软雅黑"/>
          <w:b/>
          <w:color w:val="000000"/>
          <w:kern w:val="24"/>
          <w:sz w:val="28"/>
          <w:szCs w:val="28"/>
          <w:lang w:val="en-US" w:eastAsia="zh-CN"/>
        </w:rPr>
        <w:t>STR</w:t>
      </w:r>
      <w:r>
        <w:rPr>
          <w:rFonts w:hint="eastAsia" w:ascii="微软雅黑" w:hAnsi="微软雅黑" w:eastAsia="微软雅黑" w:cs="微软雅黑"/>
          <w:b/>
          <w:color w:val="000000"/>
          <w:kern w:val="24"/>
          <w:sz w:val="28"/>
          <w:szCs w:val="28"/>
        </w:rPr>
        <w:t>检 测 结 果</w:t>
      </w:r>
    </w:p>
    <w:p w14:paraId="7F6BDC27">
      <w:pPr>
        <w:numPr>
          <w:ilvl w:val="0"/>
          <w:numId w:val="10"/>
        </w:numPr>
        <w:spacing w:line="360" w:lineRule="auto"/>
        <w:rPr>
          <w:rFonts w:ascii="微软雅黑" w:hAnsi="微软雅黑" w:eastAsia="微软雅黑" w:cs="微软雅黑"/>
          <w:b w:val="0"/>
          <w:bCs/>
          <w:sz w:val="21"/>
          <w:szCs w:val="21"/>
        </w:rPr>
      </w:pPr>
      <w:r>
        <w:rPr>
          <w:rFonts w:hint="eastAsia" w:ascii="微软雅黑" w:hAnsi="微软雅黑" w:eastAsia="微软雅黑" w:cs="微软雅黑"/>
          <w:b w:val="0"/>
          <w:bCs/>
          <w:sz w:val="21"/>
          <w:szCs w:val="21"/>
        </w:rPr>
        <w:t>检验基本情况</w:t>
      </w:r>
    </w:p>
    <w:tbl>
      <w:tblPr>
        <w:tblStyle w:val="16"/>
        <w:tblW w:w="8124" w:type="dxa"/>
        <w:jc w:val="center"/>
        <w:tblBorders>
          <w:top w:val="single" w:color="BEBEBE" w:themeColor="background1" w:themeShade="BF" w:sz="4"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Grid>
        <w:gridCol w:w="1526"/>
        <w:gridCol w:w="2032"/>
        <w:gridCol w:w="1388"/>
        <w:gridCol w:w="1569"/>
        <w:gridCol w:w="1609"/>
      </w:tblGrid>
      <w:tr w14:paraId="3DDAEFA4">
        <w:tblPrEx>
          <w:tblBorders>
            <w:top w:val="single" w:color="BEBEBE" w:themeColor="background1" w:themeShade="BF" w:sz="4"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520" w:hRule="atLeast"/>
          <w:jc w:val="center"/>
        </w:trPr>
        <w:tc>
          <w:tcPr>
            <w:tcW w:w="1526" w:type="dxa"/>
            <w:vAlign w:val="center"/>
          </w:tcPr>
          <w:p w14:paraId="3869A5D6">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多等位基因</w:t>
            </w:r>
          </w:p>
        </w:tc>
        <w:tc>
          <w:tcPr>
            <w:tcW w:w="2032" w:type="dxa"/>
            <w:vAlign w:val="center"/>
          </w:tcPr>
          <w:p w14:paraId="060B1293">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匹配细胞系</w:t>
            </w:r>
          </w:p>
        </w:tc>
        <w:tc>
          <w:tcPr>
            <w:tcW w:w="1388" w:type="dxa"/>
            <w:vAlign w:val="center"/>
          </w:tcPr>
          <w:p w14:paraId="442712B4">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细胞库</w:t>
            </w:r>
          </w:p>
        </w:tc>
        <w:tc>
          <w:tcPr>
            <w:tcW w:w="1569" w:type="dxa"/>
            <w:vAlign w:val="center"/>
          </w:tcPr>
          <w:p w14:paraId="429F27ED">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EV值</w:t>
            </w:r>
          </w:p>
        </w:tc>
        <w:tc>
          <w:tcPr>
            <w:tcW w:w="1609" w:type="dxa"/>
            <w:vAlign w:val="center"/>
          </w:tcPr>
          <w:p w14:paraId="24167220">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匹配说明</w:t>
            </w:r>
          </w:p>
        </w:tc>
      </w:tr>
      <w:tr w14:paraId="77DE7FB4">
        <w:tblPrEx>
          <w:tblBorders>
            <w:top w:val="single" w:color="BEBEBE" w:themeColor="background1" w:themeShade="BF" w:sz="4" w:space="0"/>
            <w:left w:val="none" w:color="auto" w:sz="0" w:space="0"/>
            <w:bottom w:val="single" w:color="BEBEBE" w:themeColor="background1" w:themeShade="BF" w:sz="4" w:space="0"/>
            <w:right w:val="none" w:color="auto" w:sz="0"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trHeight w:val="480" w:hRule="atLeast"/>
          <w:jc w:val="center"/>
        </w:trPr>
        <w:tc>
          <w:tcPr>
            <w:tcW w:w="1526" w:type="dxa"/>
            <w:vAlign w:val="center"/>
          </w:tcPr>
          <w:p w14:paraId="73518C47">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sz w:val="21"/>
                <w:szCs w:val="21"/>
              </w:rPr>
              <w:t>无</w:t>
            </w:r>
          </w:p>
        </w:tc>
        <w:tc>
          <w:tcPr>
            <w:tcW w:w="2032" w:type="dxa"/>
            <w:vAlign w:val="center"/>
          </w:tcPr>
          <w:p w14:paraId="7EB53A2B">
            <w:pPr>
              <w:pStyle w:val="7"/>
              <w:jc w:val="center"/>
              <w:rPr>
                <w:rFonts w:ascii="微软雅黑" w:hAnsi="微软雅黑" w:eastAsia="微软雅黑" w:cs="微软雅黑"/>
                <w:b w:val="0"/>
                <w:bCs/>
                <w:sz w:val="21"/>
                <w:szCs w:val="21"/>
              </w:rPr>
            </w:pPr>
            <w:r>
              <w:rPr>
                <w:rFonts w:ascii="微软雅黑" w:hAnsi="微软雅黑" w:eastAsia="微软雅黑" w:cs="微软雅黑"/>
                <w:b w:val="0"/>
                <w:bCs/>
                <w:sz w:val="21"/>
                <w:szCs w:val="21"/>
              </w:rPr>
              <w:t>THP-1</w:t>
            </w:r>
          </w:p>
        </w:tc>
        <w:tc>
          <w:tcPr>
            <w:tcW w:w="1388" w:type="dxa"/>
            <w:vAlign w:val="center"/>
          </w:tcPr>
          <w:p w14:paraId="192E3F08">
            <w:pPr>
              <w:pStyle w:val="7"/>
              <w:jc w:val="center"/>
              <w:rPr>
                <w:rFonts w:ascii="微软雅黑" w:hAnsi="微软雅黑" w:eastAsia="微软雅黑" w:cs="微软雅黑"/>
                <w:b w:val="0"/>
                <w:bCs/>
                <w:sz w:val="21"/>
                <w:szCs w:val="21"/>
              </w:rPr>
            </w:pPr>
            <w:r>
              <w:rPr>
                <w:rFonts w:ascii="微软雅黑" w:hAnsi="微软雅黑" w:eastAsia="微软雅黑" w:cs="微软雅黑"/>
                <w:b w:val="0"/>
                <w:bCs/>
                <w:sz w:val="21"/>
                <w:szCs w:val="21"/>
              </w:rPr>
              <w:t>DSMZ</w:t>
            </w:r>
          </w:p>
        </w:tc>
        <w:tc>
          <w:tcPr>
            <w:tcW w:w="1569" w:type="dxa"/>
            <w:vAlign w:val="center"/>
          </w:tcPr>
          <w:p w14:paraId="0CB912C3">
            <w:pPr>
              <w:pStyle w:val="7"/>
              <w:jc w:val="center"/>
              <w:rPr>
                <w:rFonts w:ascii="微软雅黑" w:hAnsi="微软雅黑" w:eastAsia="微软雅黑" w:cs="微软雅黑"/>
                <w:b w:val="0"/>
                <w:bCs/>
                <w:sz w:val="21"/>
                <w:szCs w:val="21"/>
              </w:rPr>
            </w:pPr>
            <w:r>
              <w:rPr>
                <w:rFonts w:ascii="微软雅黑" w:hAnsi="微软雅黑" w:eastAsia="微软雅黑" w:cs="微软雅黑"/>
                <w:b w:val="0"/>
                <w:bCs/>
                <w:sz w:val="21"/>
                <w:szCs w:val="21"/>
              </w:rPr>
              <w:t>1.00</w:t>
            </w:r>
          </w:p>
        </w:tc>
        <w:tc>
          <w:tcPr>
            <w:tcW w:w="1609" w:type="dxa"/>
            <w:vAlign w:val="center"/>
          </w:tcPr>
          <w:p w14:paraId="191D67C3">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sz w:val="21"/>
                <w:szCs w:val="21"/>
              </w:rPr>
              <w:t>完全匹配</w:t>
            </w:r>
          </w:p>
        </w:tc>
      </w:tr>
    </w:tbl>
    <w:p w14:paraId="7AEF0A90">
      <w:pPr>
        <w:numPr>
          <w:ilvl w:val="0"/>
          <w:numId w:val="10"/>
        </w:numPr>
        <w:spacing w:line="360" w:lineRule="auto"/>
        <w:rPr>
          <w:rFonts w:ascii="微软雅黑" w:hAnsi="微软雅黑" w:eastAsia="微软雅黑" w:cs="微软雅黑"/>
          <w:b w:val="0"/>
          <w:bCs/>
          <w:color w:val="000000"/>
          <w:sz w:val="21"/>
          <w:szCs w:val="21"/>
        </w:rPr>
      </w:pPr>
      <w:r>
        <w:rPr>
          <w:rFonts w:hint="eastAsia" w:ascii="微软雅黑" w:hAnsi="微软雅黑" w:eastAsia="微软雅黑" w:cs="微软雅黑"/>
          <w:b w:val="0"/>
          <w:bCs/>
          <w:color w:val="000000"/>
          <w:sz w:val="21"/>
          <w:szCs w:val="21"/>
        </w:rPr>
        <w:t>各样本描述</w:t>
      </w:r>
    </w:p>
    <w:p w14:paraId="7EC2DD30">
      <w:pPr>
        <w:numPr>
          <w:ilvl w:val="0"/>
          <w:numId w:val="11"/>
        </w:numPr>
        <w:spacing w:line="360" w:lineRule="auto"/>
        <w:rPr>
          <w:rFonts w:ascii="微软雅黑" w:hAnsi="微软雅黑" w:eastAsia="微软雅黑" w:cs="微软雅黑"/>
          <w:b w:val="0"/>
          <w:bCs/>
          <w:sz w:val="21"/>
          <w:szCs w:val="21"/>
          <w:u w:val="single"/>
        </w:rPr>
      </w:pPr>
      <w:r>
        <w:rPr>
          <w:rFonts w:hint="eastAsia" w:ascii="微软雅黑" w:hAnsi="微软雅黑" w:eastAsia="微软雅黑" w:cs="微软雅黑"/>
          <w:b w:val="0"/>
          <w:bCs/>
          <w:sz w:val="21"/>
          <w:szCs w:val="21"/>
          <w:lang w:val="en-US" w:eastAsia="zh-CN"/>
        </w:rPr>
        <w:t xml:space="preserve"> </w:t>
      </w:r>
      <w:r>
        <w:rPr>
          <w:rFonts w:hint="eastAsia" w:ascii="微软雅黑" w:hAnsi="微软雅黑" w:eastAsia="微软雅黑" w:cs="微软雅黑"/>
          <w:b w:val="0"/>
          <w:bCs/>
          <w:sz w:val="21"/>
          <w:szCs w:val="21"/>
        </w:rPr>
        <w:t>该株细胞DNA分型在细胞系检索中找到</w:t>
      </w:r>
      <w:r>
        <w:rPr>
          <w:rFonts w:hint="eastAsia" w:ascii="微软雅黑" w:hAnsi="微软雅黑" w:eastAsia="微软雅黑" w:cs="微软雅黑"/>
          <w:b w:val="0"/>
          <w:bCs/>
          <w:sz w:val="21"/>
          <w:szCs w:val="21"/>
          <w:u w:val="single"/>
        </w:rPr>
        <w:t>完全匹配</w:t>
      </w:r>
      <w:r>
        <w:rPr>
          <w:rFonts w:hint="eastAsia" w:ascii="微软雅黑" w:hAnsi="微软雅黑" w:eastAsia="微软雅黑" w:cs="微软雅黑"/>
          <w:b w:val="0"/>
          <w:bCs/>
          <w:sz w:val="21"/>
          <w:szCs w:val="21"/>
        </w:rPr>
        <w:t>的细胞系，DSMZ数据库显示细胞名为</w:t>
      </w:r>
      <w:r>
        <w:rPr>
          <w:rFonts w:hint="eastAsia" w:ascii="微软雅黑" w:hAnsi="微软雅黑" w:eastAsia="微软雅黑" w:cs="微软雅黑"/>
          <w:b w:val="0"/>
          <w:bCs/>
          <w:sz w:val="21"/>
          <w:szCs w:val="21"/>
          <w:u w:val="single"/>
        </w:rPr>
        <w:t>THP-1</w:t>
      </w:r>
      <w:r>
        <w:rPr>
          <w:rFonts w:hint="eastAsia" w:ascii="微软雅黑" w:hAnsi="微软雅黑" w:eastAsia="微软雅黑" w:cs="微软雅黑"/>
          <w:b w:val="0"/>
          <w:bCs/>
          <w:sz w:val="21"/>
          <w:szCs w:val="21"/>
        </w:rPr>
        <w:t>，细胞号对应</w:t>
      </w:r>
      <w:r>
        <w:rPr>
          <w:rFonts w:hint="eastAsia" w:ascii="微软雅黑" w:hAnsi="微软雅黑" w:eastAsia="微软雅黑" w:cs="微软雅黑"/>
          <w:b w:val="0"/>
          <w:bCs/>
          <w:sz w:val="21"/>
          <w:szCs w:val="21"/>
          <w:u w:val="single"/>
        </w:rPr>
        <w:t>TIB-202</w:t>
      </w:r>
      <w:r>
        <w:rPr>
          <w:rFonts w:hint="eastAsia" w:ascii="微软雅黑" w:hAnsi="微软雅黑" w:eastAsia="微软雅黑" w:cs="微软雅黑"/>
          <w:b w:val="0"/>
          <w:bCs/>
          <w:sz w:val="21"/>
          <w:szCs w:val="21"/>
        </w:rPr>
        <w:t>。本次检测在该细胞系中</w:t>
      </w:r>
      <w:r>
        <w:rPr>
          <w:rFonts w:hint="eastAsia" w:ascii="微软雅黑" w:hAnsi="微软雅黑" w:eastAsia="微软雅黑" w:cs="微软雅黑"/>
          <w:b w:val="0"/>
          <w:bCs/>
          <w:sz w:val="21"/>
          <w:szCs w:val="21"/>
          <w:u w:val="single"/>
        </w:rPr>
        <w:t>没有发现多等位基因</w:t>
      </w:r>
      <w:r>
        <w:rPr>
          <w:rFonts w:hint="eastAsia" w:ascii="微软雅黑" w:hAnsi="微软雅黑" w:eastAsia="微软雅黑" w:cs="微软雅黑"/>
          <w:b w:val="0"/>
          <w:bCs/>
          <w:sz w:val="21"/>
          <w:szCs w:val="21"/>
        </w:rPr>
        <w:t>。</w:t>
      </w:r>
    </w:p>
    <w:p w14:paraId="6CA42DC8">
      <w:pPr>
        <w:spacing w:line="360" w:lineRule="auto"/>
        <w:ind w:left="420"/>
        <w:rPr>
          <w:rFonts w:ascii="微软雅黑" w:hAnsi="微软雅黑" w:eastAsia="微软雅黑" w:cs="微软雅黑"/>
          <w:b w:val="0"/>
          <w:bCs/>
          <w:sz w:val="21"/>
          <w:szCs w:val="21"/>
          <w:u w:val="single"/>
        </w:rPr>
      </w:pPr>
      <w:r>
        <w:rPr>
          <w:rFonts w:hint="eastAsia" w:ascii="微软雅黑" w:hAnsi="微软雅黑" w:eastAsia="微软雅黑" w:cs="微软雅黑"/>
          <w:b w:val="0"/>
          <w:bCs/>
          <w:sz w:val="21"/>
          <w:szCs w:val="21"/>
        </w:rPr>
        <w:t>备注：待测细胞系与收录于ATCC, DSMZ, JCRB 和 RIKEN数据库的细胞系STR数据进行比对，未收录于以上细胞库的细胞系将无法匹配。</w:t>
      </w:r>
    </w:p>
    <w:p w14:paraId="210308A6">
      <w:pPr>
        <w:spacing w:line="360" w:lineRule="auto"/>
        <w:rPr>
          <w:b w:val="0"/>
          <w:bCs/>
          <w:sz w:val="21"/>
          <w:szCs w:val="21"/>
          <w:u w:val="single"/>
        </w:rPr>
      </w:pPr>
    </w:p>
    <w:p w14:paraId="62AE2E38">
      <w:pPr>
        <w:rPr>
          <w:rFonts w:ascii="微软雅黑" w:hAnsi="微软雅黑" w:eastAsia="微软雅黑" w:cs="微软雅黑"/>
          <w:b w:val="0"/>
          <w:bCs/>
          <w:sz w:val="21"/>
          <w:szCs w:val="21"/>
        </w:rPr>
      </w:pPr>
      <w:r>
        <w:rPr>
          <w:rFonts w:hint="eastAsia" w:ascii="微软雅黑" w:hAnsi="微软雅黑" w:eastAsia="微软雅黑" w:cs="微软雅黑"/>
          <w:b w:val="0"/>
          <w:bCs/>
          <w:sz w:val="21"/>
          <w:szCs w:val="21"/>
        </w:rPr>
        <w:br w:type="page"/>
      </w:r>
    </w:p>
    <w:p w14:paraId="5C433DBE">
      <w:pPr>
        <w:numPr>
          <w:ilvl w:val="0"/>
          <w:numId w:val="12"/>
        </w:numPr>
        <w:rPr>
          <w:rFonts w:ascii="微软雅黑" w:hAnsi="微软雅黑" w:eastAsia="微软雅黑" w:cs="微软雅黑"/>
          <w:b w:val="0"/>
          <w:bCs/>
          <w:sz w:val="21"/>
          <w:szCs w:val="21"/>
        </w:rPr>
      </w:pPr>
      <w:r>
        <w:rPr>
          <w:rFonts w:hint="eastAsia" w:ascii="微软雅黑" w:hAnsi="微软雅黑" w:eastAsia="微软雅黑" w:cs="微软雅黑"/>
          <w:b w:val="0"/>
          <w:bCs/>
          <w:sz w:val="21"/>
          <w:szCs w:val="21"/>
        </w:rPr>
        <w:t>样本分型结果</w:t>
      </w:r>
    </w:p>
    <w:tbl>
      <w:tblPr>
        <w:tblStyle w:val="16"/>
        <w:tblW w:w="8620" w:type="dxa"/>
        <w:jc w:val="center"/>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Layout w:type="fixed"/>
        <w:tblCellMar>
          <w:top w:w="0" w:type="dxa"/>
          <w:left w:w="108" w:type="dxa"/>
          <w:bottom w:w="0" w:type="dxa"/>
          <w:right w:w="108" w:type="dxa"/>
        </w:tblCellMar>
      </w:tblPr>
      <w:tblGrid>
        <w:gridCol w:w="1220"/>
        <w:gridCol w:w="1220"/>
        <w:gridCol w:w="1220"/>
        <w:gridCol w:w="1240"/>
        <w:gridCol w:w="1220"/>
        <w:gridCol w:w="1220"/>
        <w:gridCol w:w="1280"/>
      </w:tblGrid>
      <w:tr w14:paraId="53C117CD">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8620" w:type="dxa"/>
            <w:gridSpan w:val="7"/>
            <w:vAlign w:val="center"/>
          </w:tcPr>
          <w:p w14:paraId="4E30F814">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细胞的STR位点和Amelogenin位点的基因分型结果</w:t>
            </w:r>
          </w:p>
        </w:tc>
      </w:tr>
      <w:tr w14:paraId="01555B86">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Merge w:val="restart"/>
            <w:vAlign w:val="center"/>
          </w:tcPr>
          <w:p w14:paraId="5BF21568">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Loci</w:t>
            </w:r>
          </w:p>
        </w:tc>
        <w:tc>
          <w:tcPr>
            <w:tcW w:w="3680" w:type="dxa"/>
            <w:gridSpan w:val="3"/>
            <w:vAlign w:val="center"/>
          </w:tcPr>
          <w:p w14:paraId="3F971DB3">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送检细胞STR信息</w:t>
            </w:r>
          </w:p>
        </w:tc>
        <w:tc>
          <w:tcPr>
            <w:tcW w:w="3720" w:type="dxa"/>
            <w:gridSpan w:val="3"/>
            <w:vAlign w:val="center"/>
          </w:tcPr>
          <w:p w14:paraId="55CEDB24">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细胞库细胞STR信息</w:t>
            </w:r>
          </w:p>
        </w:tc>
      </w:tr>
      <w:tr w14:paraId="75A51970">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Merge w:val="continue"/>
            <w:vAlign w:val="center"/>
          </w:tcPr>
          <w:p w14:paraId="5F365E35">
            <w:pPr>
              <w:jc w:val="center"/>
              <w:rPr>
                <w:rFonts w:ascii="微软雅黑" w:hAnsi="微软雅黑" w:eastAsia="微软雅黑" w:cs="微软雅黑"/>
                <w:b w:val="0"/>
                <w:bCs/>
                <w:sz w:val="21"/>
                <w:szCs w:val="21"/>
              </w:rPr>
            </w:pPr>
          </w:p>
        </w:tc>
        <w:tc>
          <w:tcPr>
            <w:tcW w:w="3680" w:type="dxa"/>
            <w:gridSpan w:val="3"/>
            <w:vAlign w:val="center"/>
          </w:tcPr>
          <w:p w14:paraId="73B6C5EB">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送检细胞名：</w:t>
            </w:r>
            <w:r>
              <w:rPr>
                <w:rFonts w:ascii="微软雅黑" w:hAnsi="微软雅黑" w:eastAsia="微软雅黑" w:cs="微软雅黑"/>
                <w:b w:val="0"/>
                <w:bCs/>
                <w:color w:val="000000"/>
                <w:sz w:val="21"/>
                <w:szCs w:val="21"/>
              </w:rPr>
              <w:t>THP-1</w:t>
            </w:r>
          </w:p>
        </w:tc>
        <w:tc>
          <w:tcPr>
            <w:tcW w:w="3720" w:type="dxa"/>
            <w:gridSpan w:val="3"/>
            <w:vAlign w:val="center"/>
          </w:tcPr>
          <w:p w14:paraId="2659D5A2">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细胞库细胞名：</w:t>
            </w:r>
            <w:r>
              <w:rPr>
                <w:rFonts w:ascii="微软雅黑" w:hAnsi="微软雅黑" w:eastAsia="微软雅黑" w:cs="微软雅黑"/>
                <w:b w:val="0"/>
                <w:bCs/>
                <w:color w:val="000000"/>
                <w:sz w:val="21"/>
                <w:szCs w:val="21"/>
              </w:rPr>
              <w:t>THP-1</w:t>
            </w:r>
          </w:p>
        </w:tc>
      </w:tr>
      <w:tr w14:paraId="7B75395D">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Merge w:val="continue"/>
            <w:vAlign w:val="center"/>
          </w:tcPr>
          <w:p w14:paraId="6316CB1C">
            <w:pPr>
              <w:jc w:val="center"/>
              <w:rPr>
                <w:rFonts w:ascii="微软雅黑" w:hAnsi="微软雅黑" w:eastAsia="微软雅黑" w:cs="微软雅黑"/>
                <w:b w:val="0"/>
                <w:bCs/>
                <w:sz w:val="21"/>
                <w:szCs w:val="21"/>
              </w:rPr>
            </w:pPr>
          </w:p>
        </w:tc>
        <w:tc>
          <w:tcPr>
            <w:tcW w:w="1220" w:type="dxa"/>
            <w:vAlign w:val="center"/>
          </w:tcPr>
          <w:p w14:paraId="19B82687">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Allele1</w:t>
            </w:r>
          </w:p>
        </w:tc>
        <w:tc>
          <w:tcPr>
            <w:tcW w:w="1220" w:type="dxa"/>
            <w:vAlign w:val="center"/>
          </w:tcPr>
          <w:p w14:paraId="358AFDA3">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Allele2</w:t>
            </w:r>
          </w:p>
        </w:tc>
        <w:tc>
          <w:tcPr>
            <w:tcW w:w="1240" w:type="dxa"/>
            <w:vAlign w:val="center"/>
          </w:tcPr>
          <w:p w14:paraId="65D9A968">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Allele3</w:t>
            </w:r>
          </w:p>
        </w:tc>
        <w:tc>
          <w:tcPr>
            <w:tcW w:w="1220" w:type="dxa"/>
            <w:vAlign w:val="center"/>
          </w:tcPr>
          <w:p w14:paraId="5175F639">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Allele1</w:t>
            </w:r>
          </w:p>
        </w:tc>
        <w:tc>
          <w:tcPr>
            <w:tcW w:w="1220" w:type="dxa"/>
            <w:vAlign w:val="center"/>
          </w:tcPr>
          <w:p w14:paraId="0B6583D1">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Allele2</w:t>
            </w:r>
          </w:p>
        </w:tc>
        <w:tc>
          <w:tcPr>
            <w:tcW w:w="1280" w:type="dxa"/>
            <w:vAlign w:val="center"/>
          </w:tcPr>
          <w:p w14:paraId="1B4DD890">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Allele3</w:t>
            </w:r>
          </w:p>
        </w:tc>
      </w:tr>
      <w:tr w14:paraId="33F4FEFF">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29CA406B">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D5S818</w:t>
            </w:r>
          </w:p>
        </w:tc>
        <w:tc>
          <w:tcPr>
            <w:tcW w:w="1220" w:type="dxa"/>
            <w:vAlign w:val="center"/>
          </w:tcPr>
          <w:p w14:paraId="4C34BCD3">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20" w:type="dxa"/>
            <w:vAlign w:val="center"/>
          </w:tcPr>
          <w:p w14:paraId="5CABA73B">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12</w:t>
            </w:r>
          </w:p>
        </w:tc>
        <w:tc>
          <w:tcPr>
            <w:tcW w:w="1240" w:type="dxa"/>
            <w:vAlign w:val="center"/>
          </w:tcPr>
          <w:p w14:paraId="6F828620">
            <w:pPr>
              <w:jc w:val="center"/>
              <w:rPr>
                <w:rFonts w:ascii="微软雅黑" w:hAnsi="微软雅黑" w:eastAsia="微软雅黑" w:cs="宋体"/>
                <w:b w:val="0"/>
                <w:bCs/>
                <w:color w:val="000000"/>
                <w:sz w:val="21"/>
                <w:szCs w:val="21"/>
              </w:rPr>
            </w:pPr>
          </w:p>
        </w:tc>
        <w:tc>
          <w:tcPr>
            <w:tcW w:w="1220" w:type="dxa"/>
            <w:vAlign w:val="center"/>
          </w:tcPr>
          <w:p w14:paraId="6F771802">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20" w:type="dxa"/>
            <w:vAlign w:val="center"/>
          </w:tcPr>
          <w:p w14:paraId="0FA8F952">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12</w:t>
            </w:r>
          </w:p>
        </w:tc>
        <w:tc>
          <w:tcPr>
            <w:tcW w:w="1280" w:type="dxa"/>
            <w:vAlign w:val="center"/>
          </w:tcPr>
          <w:p w14:paraId="374EF205">
            <w:pPr>
              <w:pStyle w:val="7"/>
              <w:jc w:val="center"/>
              <w:rPr>
                <w:rFonts w:ascii="微软雅黑" w:hAnsi="微软雅黑" w:eastAsia="微软雅黑" w:cs="微软雅黑"/>
                <w:b w:val="0"/>
                <w:bCs/>
                <w:sz w:val="21"/>
                <w:szCs w:val="21"/>
              </w:rPr>
            </w:pPr>
          </w:p>
        </w:tc>
      </w:tr>
      <w:tr w14:paraId="3431478A">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1EB6EB5F">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D13S317</w:t>
            </w:r>
          </w:p>
        </w:tc>
        <w:tc>
          <w:tcPr>
            <w:tcW w:w="1220" w:type="dxa"/>
            <w:vAlign w:val="center"/>
          </w:tcPr>
          <w:p w14:paraId="25F775B3">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20" w:type="dxa"/>
            <w:vAlign w:val="center"/>
          </w:tcPr>
          <w:p w14:paraId="48ADFC76">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40" w:type="dxa"/>
            <w:vAlign w:val="center"/>
          </w:tcPr>
          <w:p w14:paraId="68C3D32D">
            <w:pPr>
              <w:jc w:val="center"/>
              <w:rPr>
                <w:rFonts w:ascii="微软雅黑" w:hAnsi="微软雅黑" w:eastAsia="微软雅黑" w:cs="宋体"/>
                <w:b w:val="0"/>
                <w:bCs/>
                <w:color w:val="000000"/>
                <w:sz w:val="21"/>
                <w:szCs w:val="21"/>
              </w:rPr>
            </w:pPr>
          </w:p>
        </w:tc>
        <w:tc>
          <w:tcPr>
            <w:tcW w:w="1220" w:type="dxa"/>
            <w:vAlign w:val="center"/>
          </w:tcPr>
          <w:p w14:paraId="69C95F0D">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20" w:type="dxa"/>
            <w:vAlign w:val="center"/>
          </w:tcPr>
          <w:p w14:paraId="4A42AE05">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80" w:type="dxa"/>
            <w:vAlign w:val="center"/>
          </w:tcPr>
          <w:p w14:paraId="1F6487A1">
            <w:pPr>
              <w:pStyle w:val="7"/>
              <w:jc w:val="center"/>
              <w:rPr>
                <w:rFonts w:ascii="微软雅黑" w:hAnsi="微软雅黑" w:eastAsia="微软雅黑" w:cs="微软雅黑"/>
                <w:b w:val="0"/>
                <w:bCs/>
                <w:sz w:val="21"/>
                <w:szCs w:val="21"/>
              </w:rPr>
            </w:pPr>
          </w:p>
        </w:tc>
      </w:tr>
      <w:tr w14:paraId="041AD55D">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25935161">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D7S820</w:t>
            </w:r>
          </w:p>
        </w:tc>
        <w:tc>
          <w:tcPr>
            <w:tcW w:w="1220" w:type="dxa"/>
            <w:vAlign w:val="center"/>
          </w:tcPr>
          <w:p w14:paraId="43C0F108">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10</w:t>
            </w:r>
          </w:p>
        </w:tc>
        <w:tc>
          <w:tcPr>
            <w:tcW w:w="1220" w:type="dxa"/>
            <w:vAlign w:val="center"/>
          </w:tcPr>
          <w:p w14:paraId="1111DC40">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10</w:t>
            </w:r>
          </w:p>
        </w:tc>
        <w:tc>
          <w:tcPr>
            <w:tcW w:w="1240" w:type="dxa"/>
            <w:vAlign w:val="center"/>
          </w:tcPr>
          <w:p w14:paraId="53A102BF">
            <w:pPr>
              <w:jc w:val="center"/>
              <w:rPr>
                <w:rFonts w:ascii="微软雅黑" w:hAnsi="微软雅黑" w:eastAsia="微软雅黑" w:cs="宋体"/>
                <w:b w:val="0"/>
                <w:bCs/>
                <w:color w:val="000000"/>
                <w:sz w:val="21"/>
                <w:szCs w:val="21"/>
              </w:rPr>
            </w:pPr>
          </w:p>
        </w:tc>
        <w:tc>
          <w:tcPr>
            <w:tcW w:w="1220" w:type="dxa"/>
            <w:vAlign w:val="center"/>
          </w:tcPr>
          <w:p w14:paraId="287E61F1">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10</w:t>
            </w:r>
          </w:p>
        </w:tc>
        <w:tc>
          <w:tcPr>
            <w:tcW w:w="1220" w:type="dxa"/>
            <w:vAlign w:val="center"/>
          </w:tcPr>
          <w:p w14:paraId="025BB961">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10</w:t>
            </w:r>
          </w:p>
        </w:tc>
        <w:tc>
          <w:tcPr>
            <w:tcW w:w="1280" w:type="dxa"/>
            <w:vAlign w:val="center"/>
          </w:tcPr>
          <w:p w14:paraId="44FCDD24">
            <w:pPr>
              <w:pStyle w:val="7"/>
              <w:jc w:val="center"/>
              <w:rPr>
                <w:rFonts w:ascii="微软雅黑" w:hAnsi="微软雅黑" w:eastAsia="微软雅黑" w:cs="微软雅黑"/>
                <w:b w:val="0"/>
                <w:bCs/>
                <w:sz w:val="21"/>
                <w:szCs w:val="21"/>
              </w:rPr>
            </w:pPr>
          </w:p>
        </w:tc>
      </w:tr>
      <w:tr w14:paraId="551EAF1A">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57D0DCAA">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D16S539</w:t>
            </w:r>
          </w:p>
        </w:tc>
        <w:tc>
          <w:tcPr>
            <w:tcW w:w="1220" w:type="dxa"/>
            <w:vAlign w:val="center"/>
          </w:tcPr>
          <w:p w14:paraId="65138998">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20" w:type="dxa"/>
            <w:vAlign w:val="center"/>
          </w:tcPr>
          <w:p w14:paraId="59A5326F">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12</w:t>
            </w:r>
          </w:p>
        </w:tc>
        <w:tc>
          <w:tcPr>
            <w:tcW w:w="1240" w:type="dxa"/>
            <w:vAlign w:val="center"/>
          </w:tcPr>
          <w:p w14:paraId="7C97DB71">
            <w:pPr>
              <w:jc w:val="center"/>
              <w:rPr>
                <w:rFonts w:ascii="微软雅黑" w:hAnsi="微软雅黑" w:eastAsia="微软雅黑" w:cs="宋体"/>
                <w:b w:val="0"/>
                <w:bCs/>
                <w:color w:val="000000"/>
                <w:sz w:val="21"/>
                <w:szCs w:val="21"/>
              </w:rPr>
            </w:pPr>
          </w:p>
        </w:tc>
        <w:tc>
          <w:tcPr>
            <w:tcW w:w="1220" w:type="dxa"/>
            <w:vAlign w:val="center"/>
          </w:tcPr>
          <w:p w14:paraId="651009AF">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20" w:type="dxa"/>
            <w:vAlign w:val="center"/>
          </w:tcPr>
          <w:p w14:paraId="64366EFE">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12</w:t>
            </w:r>
          </w:p>
        </w:tc>
        <w:tc>
          <w:tcPr>
            <w:tcW w:w="1280" w:type="dxa"/>
            <w:vAlign w:val="center"/>
          </w:tcPr>
          <w:p w14:paraId="06AFB6F5">
            <w:pPr>
              <w:pStyle w:val="7"/>
              <w:jc w:val="center"/>
              <w:rPr>
                <w:rFonts w:ascii="微软雅黑" w:hAnsi="微软雅黑" w:eastAsia="微软雅黑" w:cs="微软雅黑"/>
                <w:b w:val="0"/>
                <w:bCs/>
                <w:sz w:val="21"/>
                <w:szCs w:val="21"/>
              </w:rPr>
            </w:pPr>
          </w:p>
        </w:tc>
      </w:tr>
      <w:tr w14:paraId="11EF1450">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5B1828C2">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VWA</w:t>
            </w:r>
          </w:p>
        </w:tc>
        <w:tc>
          <w:tcPr>
            <w:tcW w:w="1220" w:type="dxa"/>
            <w:vAlign w:val="center"/>
          </w:tcPr>
          <w:p w14:paraId="3189CDB0">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16</w:t>
            </w:r>
          </w:p>
        </w:tc>
        <w:tc>
          <w:tcPr>
            <w:tcW w:w="1220" w:type="dxa"/>
            <w:vAlign w:val="center"/>
          </w:tcPr>
          <w:p w14:paraId="50CE627F">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16</w:t>
            </w:r>
          </w:p>
        </w:tc>
        <w:tc>
          <w:tcPr>
            <w:tcW w:w="1240" w:type="dxa"/>
            <w:vAlign w:val="center"/>
          </w:tcPr>
          <w:p w14:paraId="716CA215">
            <w:pPr>
              <w:jc w:val="center"/>
              <w:rPr>
                <w:rFonts w:ascii="微软雅黑" w:hAnsi="微软雅黑" w:eastAsia="微软雅黑" w:cs="宋体"/>
                <w:b w:val="0"/>
                <w:bCs/>
                <w:color w:val="000000"/>
                <w:sz w:val="21"/>
                <w:szCs w:val="21"/>
              </w:rPr>
            </w:pPr>
          </w:p>
        </w:tc>
        <w:tc>
          <w:tcPr>
            <w:tcW w:w="1220" w:type="dxa"/>
            <w:vAlign w:val="center"/>
          </w:tcPr>
          <w:p w14:paraId="043F309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16</w:t>
            </w:r>
          </w:p>
        </w:tc>
        <w:tc>
          <w:tcPr>
            <w:tcW w:w="1220" w:type="dxa"/>
            <w:vAlign w:val="center"/>
          </w:tcPr>
          <w:p w14:paraId="284F1AC6">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16</w:t>
            </w:r>
          </w:p>
        </w:tc>
        <w:tc>
          <w:tcPr>
            <w:tcW w:w="1280" w:type="dxa"/>
            <w:vAlign w:val="center"/>
          </w:tcPr>
          <w:p w14:paraId="4E396B88">
            <w:pPr>
              <w:pStyle w:val="7"/>
              <w:jc w:val="center"/>
              <w:rPr>
                <w:rFonts w:ascii="微软雅黑" w:hAnsi="微软雅黑" w:eastAsia="微软雅黑" w:cs="微软雅黑"/>
                <w:b w:val="0"/>
                <w:bCs/>
                <w:sz w:val="21"/>
                <w:szCs w:val="21"/>
              </w:rPr>
            </w:pPr>
          </w:p>
        </w:tc>
      </w:tr>
      <w:tr w14:paraId="5B2A86D7">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2AAB9571">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TH01</w:t>
            </w:r>
          </w:p>
        </w:tc>
        <w:tc>
          <w:tcPr>
            <w:tcW w:w="1220" w:type="dxa"/>
            <w:vAlign w:val="center"/>
          </w:tcPr>
          <w:p w14:paraId="4089549F">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8</w:t>
            </w:r>
          </w:p>
        </w:tc>
        <w:tc>
          <w:tcPr>
            <w:tcW w:w="1220" w:type="dxa"/>
            <w:vAlign w:val="center"/>
          </w:tcPr>
          <w:p w14:paraId="271CA6CB">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9.3</w:t>
            </w:r>
          </w:p>
        </w:tc>
        <w:tc>
          <w:tcPr>
            <w:tcW w:w="1240" w:type="dxa"/>
            <w:vAlign w:val="center"/>
          </w:tcPr>
          <w:p w14:paraId="49B22BF0">
            <w:pPr>
              <w:jc w:val="center"/>
              <w:rPr>
                <w:rFonts w:ascii="微软雅黑" w:hAnsi="微软雅黑" w:eastAsia="微软雅黑" w:cs="宋体"/>
                <w:b w:val="0"/>
                <w:bCs/>
                <w:color w:val="000000"/>
                <w:sz w:val="21"/>
                <w:szCs w:val="21"/>
              </w:rPr>
            </w:pPr>
          </w:p>
        </w:tc>
        <w:tc>
          <w:tcPr>
            <w:tcW w:w="1220" w:type="dxa"/>
            <w:vAlign w:val="center"/>
          </w:tcPr>
          <w:p w14:paraId="290EA314">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8</w:t>
            </w:r>
          </w:p>
        </w:tc>
        <w:tc>
          <w:tcPr>
            <w:tcW w:w="1220" w:type="dxa"/>
            <w:vAlign w:val="center"/>
          </w:tcPr>
          <w:p w14:paraId="57A02058">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9.3</w:t>
            </w:r>
          </w:p>
        </w:tc>
        <w:tc>
          <w:tcPr>
            <w:tcW w:w="1280" w:type="dxa"/>
            <w:vAlign w:val="center"/>
          </w:tcPr>
          <w:p w14:paraId="413CF315">
            <w:pPr>
              <w:pStyle w:val="7"/>
              <w:jc w:val="center"/>
              <w:rPr>
                <w:rFonts w:ascii="微软雅黑" w:hAnsi="微软雅黑" w:eastAsia="微软雅黑" w:cs="微软雅黑"/>
                <w:b w:val="0"/>
                <w:bCs/>
                <w:sz w:val="21"/>
                <w:szCs w:val="21"/>
              </w:rPr>
            </w:pPr>
          </w:p>
        </w:tc>
      </w:tr>
      <w:tr w14:paraId="25E38B8A">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497EC7F4">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AMEL</w:t>
            </w:r>
          </w:p>
        </w:tc>
        <w:tc>
          <w:tcPr>
            <w:tcW w:w="1220" w:type="dxa"/>
            <w:vAlign w:val="center"/>
          </w:tcPr>
          <w:p w14:paraId="5DD79756">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X</w:t>
            </w:r>
          </w:p>
        </w:tc>
        <w:tc>
          <w:tcPr>
            <w:tcW w:w="1220" w:type="dxa"/>
            <w:vAlign w:val="center"/>
          </w:tcPr>
          <w:p w14:paraId="4D3AD850">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Y</w:t>
            </w:r>
          </w:p>
        </w:tc>
        <w:tc>
          <w:tcPr>
            <w:tcW w:w="1240" w:type="dxa"/>
            <w:vAlign w:val="center"/>
          </w:tcPr>
          <w:p w14:paraId="148A94F6">
            <w:pPr>
              <w:jc w:val="center"/>
              <w:rPr>
                <w:rFonts w:ascii="微软雅黑" w:hAnsi="微软雅黑" w:eastAsia="微软雅黑" w:cs="宋体"/>
                <w:b w:val="0"/>
                <w:bCs/>
                <w:color w:val="000000"/>
                <w:sz w:val="21"/>
                <w:szCs w:val="21"/>
              </w:rPr>
            </w:pPr>
          </w:p>
        </w:tc>
        <w:tc>
          <w:tcPr>
            <w:tcW w:w="1220" w:type="dxa"/>
            <w:vAlign w:val="center"/>
          </w:tcPr>
          <w:p w14:paraId="6D5F536E">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X</w:t>
            </w:r>
          </w:p>
        </w:tc>
        <w:tc>
          <w:tcPr>
            <w:tcW w:w="1220" w:type="dxa"/>
            <w:vAlign w:val="center"/>
          </w:tcPr>
          <w:p w14:paraId="4A06302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Y</w:t>
            </w:r>
          </w:p>
        </w:tc>
        <w:tc>
          <w:tcPr>
            <w:tcW w:w="1280" w:type="dxa"/>
            <w:vAlign w:val="center"/>
          </w:tcPr>
          <w:p w14:paraId="2A5287D8">
            <w:pPr>
              <w:pStyle w:val="7"/>
              <w:jc w:val="center"/>
              <w:rPr>
                <w:rFonts w:ascii="微软雅黑" w:hAnsi="微软雅黑" w:eastAsia="微软雅黑" w:cs="微软雅黑"/>
                <w:b w:val="0"/>
                <w:bCs/>
                <w:sz w:val="21"/>
                <w:szCs w:val="21"/>
              </w:rPr>
            </w:pPr>
          </w:p>
        </w:tc>
      </w:tr>
      <w:tr w14:paraId="206D03CB">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7277B023">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TPOX</w:t>
            </w:r>
          </w:p>
        </w:tc>
        <w:tc>
          <w:tcPr>
            <w:tcW w:w="1220" w:type="dxa"/>
            <w:vAlign w:val="center"/>
          </w:tcPr>
          <w:p w14:paraId="4677687E">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8</w:t>
            </w:r>
          </w:p>
        </w:tc>
        <w:tc>
          <w:tcPr>
            <w:tcW w:w="1220" w:type="dxa"/>
            <w:vAlign w:val="center"/>
          </w:tcPr>
          <w:p w14:paraId="036716C5">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40" w:type="dxa"/>
            <w:vAlign w:val="center"/>
          </w:tcPr>
          <w:p w14:paraId="3EFF4DDF">
            <w:pPr>
              <w:jc w:val="center"/>
              <w:rPr>
                <w:rFonts w:ascii="微软雅黑" w:hAnsi="微软雅黑" w:eastAsia="微软雅黑" w:cs="宋体"/>
                <w:b w:val="0"/>
                <w:bCs/>
                <w:color w:val="000000"/>
                <w:sz w:val="21"/>
                <w:szCs w:val="21"/>
              </w:rPr>
            </w:pPr>
          </w:p>
        </w:tc>
        <w:tc>
          <w:tcPr>
            <w:tcW w:w="1220" w:type="dxa"/>
            <w:vAlign w:val="center"/>
          </w:tcPr>
          <w:p w14:paraId="18B81B37">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8</w:t>
            </w:r>
          </w:p>
        </w:tc>
        <w:tc>
          <w:tcPr>
            <w:tcW w:w="1220" w:type="dxa"/>
            <w:vAlign w:val="center"/>
          </w:tcPr>
          <w:p w14:paraId="00E94171">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80" w:type="dxa"/>
            <w:vAlign w:val="center"/>
          </w:tcPr>
          <w:p w14:paraId="0431336B">
            <w:pPr>
              <w:pStyle w:val="7"/>
              <w:jc w:val="center"/>
              <w:rPr>
                <w:rFonts w:ascii="微软雅黑" w:hAnsi="微软雅黑" w:eastAsia="微软雅黑" w:cs="微软雅黑"/>
                <w:b w:val="0"/>
                <w:bCs/>
                <w:sz w:val="21"/>
                <w:szCs w:val="21"/>
              </w:rPr>
            </w:pPr>
          </w:p>
        </w:tc>
      </w:tr>
      <w:tr w14:paraId="21ECC7A6">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3A372DDC">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CSF1PO</w:t>
            </w:r>
          </w:p>
        </w:tc>
        <w:tc>
          <w:tcPr>
            <w:tcW w:w="1220" w:type="dxa"/>
            <w:vAlign w:val="center"/>
          </w:tcPr>
          <w:p w14:paraId="3484EA1F">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20" w:type="dxa"/>
            <w:vAlign w:val="center"/>
          </w:tcPr>
          <w:p w14:paraId="6AF4FCF8">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40" w:type="dxa"/>
            <w:vAlign w:val="center"/>
          </w:tcPr>
          <w:p w14:paraId="0323920C">
            <w:pPr>
              <w:jc w:val="center"/>
              <w:rPr>
                <w:rFonts w:ascii="微软雅黑" w:hAnsi="微软雅黑" w:eastAsia="微软雅黑" w:cs="宋体"/>
                <w:b w:val="0"/>
                <w:bCs/>
                <w:color w:val="000000"/>
                <w:sz w:val="21"/>
                <w:szCs w:val="21"/>
              </w:rPr>
            </w:pPr>
          </w:p>
        </w:tc>
        <w:tc>
          <w:tcPr>
            <w:tcW w:w="1220" w:type="dxa"/>
            <w:vAlign w:val="center"/>
          </w:tcPr>
          <w:p w14:paraId="732E30A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20" w:type="dxa"/>
            <w:vAlign w:val="center"/>
          </w:tcPr>
          <w:p w14:paraId="5AABF57D">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80" w:type="dxa"/>
            <w:vAlign w:val="center"/>
          </w:tcPr>
          <w:p w14:paraId="720A6A95">
            <w:pPr>
              <w:pStyle w:val="7"/>
              <w:jc w:val="center"/>
              <w:rPr>
                <w:rFonts w:ascii="微软雅黑" w:hAnsi="微软雅黑" w:eastAsia="微软雅黑" w:cs="微软雅黑"/>
                <w:b w:val="0"/>
                <w:bCs/>
                <w:sz w:val="21"/>
                <w:szCs w:val="21"/>
              </w:rPr>
            </w:pPr>
          </w:p>
        </w:tc>
      </w:tr>
      <w:tr w14:paraId="0D19E4B1">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5B3D054C">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D12S391</w:t>
            </w:r>
          </w:p>
        </w:tc>
        <w:tc>
          <w:tcPr>
            <w:tcW w:w="1220" w:type="dxa"/>
            <w:vAlign w:val="center"/>
          </w:tcPr>
          <w:p w14:paraId="5CED2FC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19</w:t>
            </w:r>
          </w:p>
        </w:tc>
        <w:tc>
          <w:tcPr>
            <w:tcW w:w="1220" w:type="dxa"/>
            <w:vAlign w:val="center"/>
          </w:tcPr>
          <w:p w14:paraId="323D9A7A">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19</w:t>
            </w:r>
          </w:p>
        </w:tc>
        <w:tc>
          <w:tcPr>
            <w:tcW w:w="1240" w:type="dxa"/>
            <w:vAlign w:val="center"/>
          </w:tcPr>
          <w:p w14:paraId="04D70E33">
            <w:pPr>
              <w:jc w:val="center"/>
              <w:rPr>
                <w:rFonts w:ascii="微软雅黑" w:hAnsi="微软雅黑" w:eastAsia="微软雅黑" w:cs="宋体"/>
                <w:b w:val="0"/>
                <w:bCs/>
                <w:color w:val="000000"/>
                <w:sz w:val="21"/>
                <w:szCs w:val="21"/>
              </w:rPr>
            </w:pPr>
          </w:p>
        </w:tc>
        <w:tc>
          <w:tcPr>
            <w:tcW w:w="1220" w:type="dxa"/>
            <w:vAlign w:val="center"/>
          </w:tcPr>
          <w:p w14:paraId="3C5EE173">
            <w:pPr>
              <w:pStyle w:val="7"/>
              <w:jc w:val="center"/>
              <w:rPr>
                <w:rFonts w:ascii="微软雅黑" w:hAnsi="微软雅黑" w:eastAsia="微软雅黑" w:cs="微软雅黑"/>
                <w:b w:val="0"/>
                <w:bCs/>
                <w:sz w:val="21"/>
                <w:szCs w:val="21"/>
              </w:rPr>
            </w:pPr>
          </w:p>
        </w:tc>
        <w:tc>
          <w:tcPr>
            <w:tcW w:w="1220" w:type="dxa"/>
            <w:vAlign w:val="center"/>
          </w:tcPr>
          <w:p w14:paraId="6D1D0CE3">
            <w:pPr>
              <w:pStyle w:val="7"/>
              <w:jc w:val="center"/>
              <w:rPr>
                <w:rFonts w:ascii="微软雅黑" w:hAnsi="微软雅黑" w:eastAsia="微软雅黑" w:cs="微软雅黑"/>
                <w:b w:val="0"/>
                <w:bCs/>
                <w:sz w:val="21"/>
                <w:szCs w:val="21"/>
              </w:rPr>
            </w:pPr>
          </w:p>
        </w:tc>
        <w:tc>
          <w:tcPr>
            <w:tcW w:w="1280" w:type="dxa"/>
            <w:vAlign w:val="center"/>
          </w:tcPr>
          <w:p w14:paraId="215CC2D4">
            <w:pPr>
              <w:pStyle w:val="7"/>
              <w:jc w:val="center"/>
              <w:rPr>
                <w:rFonts w:ascii="微软雅黑" w:hAnsi="微软雅黑" w:eastAsia="微软雅黑" w:cs="微软雅黑"/>
                <w:b w:val="0"/>
                <w:bCs/>
                <w:sz w:val="21"/>
                <w:szCs w:val="21"/>
              </w:rPr>
            </w:pPr>
          </w:p>
        </w:tc>
      </w:tr>
      <w:tr w14:paraId="0E4242D0">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14EF2E32">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FGA</w:t>
            </w:r>
          </w:p>
        </w:tc>
        <w:tc>
          <w:tcPr>
            <w:tcW w:w="1220" w:type="dxa"/>
            <w:vAlign w:val="center"/>
          </w:tcPr>
          <w:p w14:paraId="5BCF10AF">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24</w:t>
            </w:r>
          </w:p>
        </w:tc>
        <w:tc>
          <w:tcPr>
            <w:tcW w:w="1220" w:type="dxa"/>
            <w:vAlign w:val="center"/>
          </w:tcPr>
          <w:p w14:paraId="7DA1F2B6">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25</w:t>
            </w:r>
          </w:p>
        </w:tc>
        <w:tc>
          <w:tcPr>
            <w:tcW w:w="1240" w:type="dxa"/>
            <w:vAlign w:val="center"/>
          </w:tcPr>
          <w:p w14:paraId="3F10739C">
            <w:pPr>
              <w:jc w:val="center"/>
              <w:rPr>
                <w:rFonts w:ascii="微软雅黑" w:hAnsi="微软雅黑" w:eastAsia="微软雅黑" w:cs="宋体"/>
                <w:b w:val="0"/>
                <w:bCs/>
                <w:color w:val="000000"/>
                <w:sz w:val="21"/>
                <w:szCs w:val="21"/>
              </w:rPr>
            </w:pPr>
          </w:p>
        </w:tc>
        <w:tc>
          <w:tcPr>
            <w:tcW w:w="1220" w:type="dxa"/>
            <w:vAlign w:val="center"/>
          </w:tcPr>
          <w:p w14:paraId="571F8C31">
            <w:pPr>
              <w:pStyle w:val="7"/>
              <w:jc w:val="center"/>
              <w:rPr>
                <w:rFonts w:ascii="微软雅黑" w:hAnsi="微软雅黑" w:eastAsia="微软雅黑" w:cs="微软雅黑"/>
                <w:b w:val="0"/>
                <w:bCs/>
                <w:sz w:val="21"/>
                <w:szCs w:val="21"/>
              </w:rPr>
            </w:pPr>
          </w:p>
        </w:tc>
        <w:tc>
          <w:tcPr>
            <w:tcW w:w="1220" w:type="dxa"/>
            <w:vAlign w:val="center"/>
          </w:tcPr>
          <w:p w14:paraId="72BAB49E">
            <w:pPr>
              <w:pStyle w:val="7"/>
              <w:jc w:val="center"/>
              <w:rPr>
                <w:rFonts w:ascii="微软雅黑" w:hAnsi="微软雅黑" w:eastAsia="微软雅黑" w:cs="微软雅黑"/>
                <w:b w:val="0"/>
                <w:bCs/>
                <w:sz w:val="21"/>
                <w:szCs w:val="21"/>
              </w:rPr>
            </w:pPr>
          </w:p>
        </w:tc>
        <w:tc>
          <w:tcPr>
            <w:tcW w:w="1280" w:type="dxa"/>
            <w:vAlign w:val="center"/>
          </w:tcPr>
          <w:p w14:paraId="1BC2D8AD">
            <w:pPr>
              <w:pStyle w:val="7"/>
              <w:jc w:val="center"/>
              <w:rPr>
                <w:rFonts w:ascii="微软雅黑" w:hAnsi="微软雅黑" w:eastAsia="微软雅黑" w:cs="微软雅黑"/>
                <w:b w:val="0"/>
                <w:bCs/>
                <w:sz w:val="21"/>
                <w:szCs w:val="21"/>
              </w:rPr>
            </w:pPr>
          </w:p>
        </w:tc>
      </w:tr>
      <w:tr w14:paraId="18FC70F2">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10FA0FA1">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D2S1338</w:t>
            </w:r>
          </w:p>
        </w:tc>
        <w:tc>
          <w:tcPr>
            <w:tcW w:w="1220" w:type="dxa"/>
            <w:vAlign w:val="center"/>
          </w:tcPr>
          <w:p w14:paraId="210079FB">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17</w:t>
            </w:r>
          </w:p>
        </w:tc>
        <w:tc>
          <w:tcPr>
            <w:tcW w:w="1220" w:type="dxa"/>
            <w:vAlign w:val="center"/>
          </w:tcPr>
          <w:p w14:paraId="21F169FD">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18</w:t>
            </w:r>
          </w:p>
        </w:tc>
        <w:tc>
          <w:tcPr>
            <w:tcW w:w="1240" w:type="dxa"/>
            <w:vAlign w:val="center"/>
          </w:tcPr>
          <w:p w14:paraId="51718820">
            <w:pPr>
              <w:jc w:val="center"/>
              <w:rPr>
                <w:rFonts w:ascii="微软雅黑" w:hAnsi="微软雅黑" w:eastAsia="微软雅黑" w:cs="宋体"/>
                <w:b w:val="0"/>
                <w:bCs/>
                <w:color w:val="000000"/>
                <w:sz w:val="21"/>
                <w:szCs w:val="21"/>
              </w:rPr>
            </w:pPr>
          </w:p>
        </w:tc>
        <w:tc>
          <w:tcPr>
            <w:tcW w:w="1220" w:type="dxa"/>
            <w:vAlign w:val="center"/>
          </w:tcPr>
          <w:p w14:paraId="260D0C0F">
            <w:pPr>
              <w:pStyle w:val="7"/>
              <w:jc w:val="center"/>
              <w:rPr>
                <w:rFonts w:ascii="微软雅黑" w:hAnsi="微软雅黑" w:eastAsia="微软雅黑" w:cs="微软雅黑"/>
                <w:b w:val="0"/>
                <w:bCs/>
                <w:sz w:val="21"/>
                <w:szCs w:val="21"/>
              </w:rPr>
            </w:pPr>
          </w:p>
        </w:tc>
        <w:tc>
          <w:tcPr>
            <w:tcW w:w="1220" w:type="dxa"/>
            <w:vAlign w:val="center"/>
          </w:tcPr>
          <w:p w14:paraId="78F8FAD4">
            <w:pPr>
              <w:pStyle w:val="7"/>
              <w:jc w:val="center"/>
              <w:rPr>
                <w:rFonts w:ascii="微软雅黑" w:hAnsi="微软雅黑" w:eastAsia="微软雅黑" w:cs="微软雅黑"/>
                <w:b w:val="0"/>
                <w:bCs/>
                <w:sz w:val="21"/>
                <w:szCs w:val="21"/>
              </w:rPr>
            </w:pPr>
          </w:p>
        </w:tc>
        <w:tc>
          <w:tcPr>
            <w:tcW w:w="1280" w:type="dxa"/>
            <w:vAlign w:val="center"/>
          </w:tcPr>
          <w:p w14:paraId="2704F519">
            <w:pPr>
              <w:pStyle w:val="7"/>
              <w:jc w:val="center"/>
              <w:rPr>
                <w:rFonts w:ascii="微软雅黑" w:hAnsi="微软雅黑" w:eastAsia="微软雅黑" w:cs="微软雅黑"/>
                <w:b w:val="0"/>
                <w:bCs/>
                <w:sz w:val="21"/>
                <w:szCs w:val="21"/>
              </w:rPr>
            </w:pPr>
          </w:p>
        </w:tc>
      </w:tr>
      <w:tr w14:paraId="2B287AF7">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3E2DA3CF">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D21S11</w:t>
            </w:r>
          </w:p>
        </w:tc>
        <w:tc>
          <w:tcPr>
            <w:tcW w:w="1220" w:type="dxa"/>
            <w:vAlign w:val="center"/>
          </w:tcPr>
          <w:p w14:paraId="7A4D827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30</w:t>
            </w:r>
          </w:p>
        </w:tc>
        <w:tc>
          <w:tcPr>
            <w:tcW w:w="1220" w:type="dxa"/>
            <w:vAlign w:val="center"/>
          </w:tcPr>
          <w:p w14:paraId="21FAB6E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31.2</w:t>
            </w:r>
          </w:p>
        </w:tc>
        <w:tc>
          <w:tcPr>
            <w:tcW w:w="1240" w:type="dxa"/>
            <w:vAlign w:val="center"/>
          </w:tcPr>
          <w:p w14:paraId="5C83304E">
            <w:pPr>
              <w:jc w:val="center"/>
              <w:rPr>
                <w:rFonts w:ascii="微软雅黑" w:hAnsi="微软雅黑" w:eastAsia="微软雅黑" w:cs="宋体"/>
                <w:b w:val="0"/>
                <w:bCs/>
                <w:color w:val="000000"/>
                <w:sz w:val="21"/>
                <w:szCs w:val="21"/>
              </w:rPr>
            </w:pPr>
          </w:p>
        </w:tc>
        <w:tc>
          <w:tcPr>
            <w:tcW w:w="1220" w:type="dxa"/>
            <w:vAlign w:val="center"/>
          </w:tcPr>
          <w:p w14:paraId="03C77BDB">
            <w:pPr>
              <w:pStyle w:val="7"/>
              <w:jc w:val="center"/>
              <w:rPr>
                <w:rFonts w:ascii="微软雅黑" w:hAnsi="微软雅黑" w:eastAsia="微软雅黑" w:cs="微软雅黑"/>
                <w:b w:val="0"/>
                <w:bCs/>
                <w:sz w:val="21"/>
                <w:szCs w:val="21"/>
              </w:rPr>
            </w:pPr>
          </w:p>
        </w:tc>
        <w:tc>
          <w:tcPr>
            <w:tcW w:w="1220" w:type="dxa"/>
            <w:vAlign w:val="center"/>
          </w:tcPr>
          <w:p w14:paraId="3350CF0D">
            <w:pPr>
              <w:pStyle w:val="7"/>
              <w:jc w:val="center"/>
              <w:rPr>
                <w:rFonts w:ascii="微软雅黑" w:hAnsi="微软雅黑" w:eastAsia="微软雅黑" w:cs="微软雅黑"/>
                <w:b w:val="0"/>
                <w:bCs/>
                <w:sz w:val="21"/>
                <w:szCs w:val="21"/>
              </w:rPr>
            </w:pPr>
          </w:p>
        </w:tc>
        <w:tc>
          <w:tcPr>
            <w:tcW w:w="1280" w:type="dxa"/>
            <w:vAlign w:val="center"/>
          </w:tcPr>
          <w:p w14:paraId="7EF45C93">
            <w:pPr>
              <w:pStyle w:val="7"/>
              <w:jc w:val="center"/>
              <w:rPr>
                <w:rFonts w:ascii="微软雅黑" w:hAnsi="微软雅黑" w:eastAsia="微软雅黑" w:cs="微软雅黑"/>
                <w:b w:val="0"/>
                <w:bCs/>
                <w:sz w:val="21"/>
                <w:szCs w:val="21"/>
              </w:rPr>
            </w:pPr>
          </w:p>
        </w:tc>
      </w:tr>
      <w:tr w14:paraId="76480263">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023B571B">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D18S51</w:t>
            </w:r>
          </w:p>
        </w:tc>
        <w:tc>
          <w:tcPr>
            <w:tcW w:w="1220" w:type="dxa"/>
            <w:vAlign w:val="center"/>
          </w:tcPr>
          <w:p w14:paraId="6369E32B">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20" w:type="dxa"/>
            <w:vAlign w:val="center"/>
          </w:tcPr>
          <w:p w14:paraId="4470AB82">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14</w:t>
            </w:r>
          </w:p>
        </w:tc>
        <w:tc>
          <w:tcPr>
            <w:tcW w:w="1240" w:type="dxa"/>
            <w:vAlign w:val="center"/>
          </w:tcPr>
          <w:p w14:paraId="7DE7AB74">
            <w:pPr>
              <w:jc w:val="center"/>
              <w:rPr>
                <w:rFonts w:ascii="微软雅黑" w:hAnsi="微软雅黑" w:eastAsia="微软雅黑" w:cs="宋体"/>
                <w:b w:val="0"/>
                <w:bCs/>
                <w:color w:val="000000"/>
                <w:sz w:val="21"/>
                <w:szCs w:val="21"/>
              </w:rPr>
            </w:pPr>
          </w:p>
        </w:tc>
        <w:tc>
          <w:tcPr>
            <w:tcW w:w="1220" w:type="dxa"/>
            <w:vAlign w:val="center"/>
          </w:tcPr>
          <w:p w14:paraId="34C8B267">
            <w:pPr>
              <w:pStyle w:val="7"/>
              <w:jc w:val="center"/>
              <w:rPr>
                <w:rFonts w:ascii="微软雅黑" w:hAnsi="微软雅黑" w:eastAsia="微软雅黑" w:cs="微软雅黑"/>
                <w:b w:val="0"/>
                <w:bCs/>
                <w:sz w:val="21"/>
                <w:szCs w:val="21"/>
              </w:rPr>
            </w:pPr>
          </w:p>
        </w:tc>
        <w:tc>
          <w:tcPr>
            <w:tcW w:w="1220" w:type="dxa"/>
            <w:vAlign w:val="center"/>
          </w:tcPr>
          <w:p w14:paraId="17894499">
            <w:pPr>
              <w:pStyle w:val="7"/>
              <w:jc w:val="center"/>
              <w:rPr>
                <w:rFonts w:ascii="微软雅黑" w:hAnsi="微软雅黑" w:eastAsia="微软雅黑" w:cs="微软雅黑"/>
                <w:b w:val="0"/>
                <w:bCs/>
                <w:sz w:val="21"/>
                <w:szCs w:val="21"/>
              </w:rPr>
            </w:pPr>
          </w:p>
        </w:tc>
        <w:tc>
          <w:tcPr>
            <w:tcW w:w="1280" w:type="dxa"/>
            <w:vAlign w:val="center"/>
          </w:tcPr>
          <w:p w14:paraId="0E1FFD0D">
            <w:pPr>
              <w:pStyle w:val="7"/>
              <w:jc w:val="center"/>
              <w:rPr>
                <w:rFonts w:ascii="微软雅黑" w:hAnsi="微软雅黑" w:eastAsia="微软雅黑" w:cs="微软雅黑"/>
                <w:b w:val="0"/>
                <w:bCs/>
                <w:sz w:val="21"/>
                <w:szCs w:val="21"/>
              </w:rPr>
            </w:pPr>
          </w:p>
        </w:tc>
      </w:tr>
      <w:tr w14:paraId="372AA3B2">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0AB3083E">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D8S1179</w:t>
            </w:r>
          </w:p>
        </w:tc>
        <w:tc>
          <w:tcPr>
            <w:tcW w:w="1220" w:type="dxa"/>
            <w:vAlign w:val="center"/>
          </w:tcPr>
          <w:p w14:paraId="7FA6359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10</w:t>
            </w:r>
          </w:p>
        </w:tc>
        <w:tc>
          <w:tcPr>
            <w:tcW w:w="1220" w:type="dxa"/>
            <w:vAlign w:val="center"/>
          </w:tcPr>
          <w:p w14:paraId="61DDBFB1">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14</w:t>
            </w:r>
          </w:p>
        </w:tc>
        <w:tc>
          <w:tcPr>
            <w:tcW w:w="1240" w:type="dxa"/>
            <w:vAlign w:val="center"/>
          </w:tcPr>
          <w:p w14:paraId="4AFC1DEE">
            <w:pPr>
              <w:jc w:val="center"/>
              <w:rPr>
                <w:rFonts w:ascii="微软雅黑" w:hAnsi="微软雅黑" w:eastAsia="微软雅黑" w:cs="宋体"/>
                <w:b w:val="0"/>
                <w:bCs/>
                <w:color w:val="000000"/>
                <w:sz w:val="21"/>
                <w:szCs w:val="21"/>
              </w:rPr>
            </w:pPr>
          </w:p>
        </w:tc>
        <w:tc>
          <w:tcPr>
            <w:tcW w:w="1220" w:type="dxa"/>
            <w:vAlign w:val="center"/>
          </w:tcPr>
          <w:p w14:paraId="34CDD614">
            <w:pPr>
              <w:pStyle w:val="7"/>
              <w:jc w:val="center"/>
              <w:rPr>
                <w:rFonts w:ascii="微软雅黑" w:hAnsi="微软雅黑" w:eastAsia="微软雅黑" w:cs="微软雅黑"/>
                <w:b w:val="0"/>
                <w:bCs/>
                <w:sz w:val="21"/>
                <w:szCs w:val="21"/>
              </w:rPr>
            </w:pPr>
          </w:p>
        </w:tc>
        <w:tc>
          <w:tcPr>
            <w:tcW w:w="1220" w:type="dxa"/>
            <w:vAlign w:val="center"/>
          </w:tcPr>
          <w:p w14:paraId="53FF34A1">
            <w:pPr>
              <w:pStyle w:val="7"/>
              <w:jc w:val="center"/>
              <w:rPr>
                <w:rFonts w:ascii="微软雅黑" w:hAnsi="微软雅黑" w:eastAsia="微软雅黑" w:cs="微软雅黑"/>
                <w:b w:val="0"/>
                <w:bCs/>
                <w:sz w:val="21"/>
                <w:szCs w:val="21"/>
              </w:rPr>
            </w:pPr>
          </w:p>
        </w:tc>
        <w:tc>
          <w:tcPr>
            <w:tcW w:w="1280" w:type="dxa"/>
            <w:vAlign w:val="center"/>
          </w:tcPr>
          <w:p w14:paraId="7A96B896">
            <w:pPr>
              <w:pStyle w:val="7"/>
              <w:jc w:val="center"/>
              <w:rPr>
                <w:rFonts w:ascii="微软雅黑" w:hAnsi="微软雅黑" w:eastAsia="微软雅黑" w:cs="微软雅黑"/>
                <w:b w:val="0"/>
                <w:bCs/>
                <w:sz w:val="21"/>
                <w:szCs w:val="21"/>
              </w:rPr>
            </w:pPr>
          </w:p>
        </w:tc>
      </w:tr>
      <w:tr w14:paraId="00F49320">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7BD94505">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D3S1358</w:t>
            </w:r>
          </w:p>
        </w:tc>
        <w:tc>
          <w:tcPr>
            <w:tcW w:w="1220" w:type="dxa"/>
            <w:vAlign w:val="center"/>
          </w:tcPr>
          <w:p w14:paraId="4AC4AD28">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15</w:t>
            </w:r>
          </w:p>
        </w:tc>
        <w:tc>
          <w:tcPr>
            <w:tcW w:w="1220" w:type="dxa"/>
            <w:vAlign w:val="center"/>
          </w:tcPr>
          <w:p w14:paraId="2A5F8F27">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17</w:t>
            </w:r>
          </w:p>
        </w:tc>
        <w:tc>
          <w:tcPr>
            <w:tcW w:w="1240" w:type="dxa"/>
            <w:vAlign w:val="center"/>
          </w:tcPr>
          <w:p w14:paraId="2A6E6020">
            <w:pPr>
              <w:jc w:val="center"/>
              <w:rPr>
                <w:rFonts w:ascii="微软雅黑" w:hAnsi="微软雅黑" w:eastAsia="微软雅黑" w:cs="宋体"/>
                <w:b w:val="0"/>
                <w:bCs/>
                <w:color w:val="000000"/>
                <w:sz w:val="21"/>
                <w:szCs w:val="21"/>
              </w:rPr>
            </w:pPr>
          </w:p>
        </w:tc>
        <w:tc>
          <w:tcPr>
            <w:tcW w:w="1220" w:type="dxa"/>
            <w:vAlign w:val="center"/>
          </w:tcPr>
          <w:p w14:paraId="747BBFA6">
            <w:pPr>
              <w:pStyle w:val="7"/>
              <w:jc w:val="center"/>
              <w:rPr>
                <w:rFonts w:ascii="微软雅黑" w:hAnsi="微软雅黑" w:eastAsia="微软雅黑" w:cs="微软雅黑"/>
                <w:b w:val="0"/>
                <w:bCs/>
                <w:sz w:val="21"/>
                <w:szCs w:val="21"/>
              </w:rPr>
            </w:pPr>
          </w:p>
        </w:tc>
        <w:tc>
          <w:tcPr>
            <w:tcW w:w="1220" w:type="dxa"/>
            <w:vAlign w:val="center"/>
          </w:tcPr>
          <w:p w14:paraId="211E3853">
            <w:pPr>
              <w:pStyle w:val="7"/>
              <w:jc w:val="center"/>
              <w:rPr>
                <w:rFonts w:ascii="微软雅黑" w:hAnsi="微软雅黑" w:eastAsia="微软雅黑" w:cs="微软雅黑"/>
                <w:b w:val="0"/>
                <w:bCs/>
                <w:sz w:val="21"/>
                <w:szCs w:val="21"/>
              </w:rPr>
            </w:pPr>
          </w:p>
        </w:tc>
        <w:tc>
          <w:tcPr>
            <w:tcW w:w="1280" w:type="dxa"/>
            <w:vAlign w:val="center"/>
          </w:tcPr>
          <w:p w14:paraId="4F683452">
            <w:pPr>
              <w:pStyle w:val="7"/>
              <w:jc w:val="center"/>
              <w:rPr>
                <w:rFonts w:ascii="微软雅黑" w:hAnsi="微软雅黑" w:eastAsia="微软雅黑" w:cs="微软雅黑"/>
                <w:b w:val="0"/>
                <w:bCs/>
                <w:sz w:val="21"/>
                <w:szCs w:val="21"/>
              </w:rPr>
            </w:pPr>
          </w:p>
        </w:tc>
      </w:tr>
      <w:tr w14:paraId="2EDBF2F9">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4CB2B5EB">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D6S1043</w:t>
            </w:r>
          </w:p>
        </w:tc>
        <w:tc>
          <w:tcPr>
            <w:tcW w:w="1220" w:type="dxa"/>
            <w:vAlign w:val="center"/>
          </w:tcPr>
          <w:p w14:paraId="18E57F33">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14</w:t>
            </w:r>
          </w:p>
        </w:tc>
        <w:tc>
          <w:tcPr>
            <w:tcW w:w="1220" w:type="dxa"/>
            <w:vAlign w:val="center"/>
          </w:tcPr>
          <w:p w14:paraId="4DF4BD45">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14</w:t>
            </w:r>
          </w:p>
        </w:tc>
        <w:tc>
          <w:tcPr>
            <w:tcW w:w="1240" w:type="dxa"/>
            <w:vAlign w:val="center"/>
          </w:tcPr>
          <w:p w14:paraId="474B2A5B">
            <w:pPr>
              <w:jc w:val="center"/>
              <w:rPr>
                <w:rFonts w:ascii="微软雅黑" w:hAnsi="微软雅黑" w:eastAsia="微软雅黑" w:cs="宋体"/>
                <w:b w:val="0"/>
                <w:bCs/>
                <w:color w:val="000000"/>
                <w:sz w:val="21"/>
                <w:szCs w:val="21"/>
              </w:rPr>
            </w:pPr>
          </w:p>
        </w:tc>
        <w:tc>
          <w:tcPr>
            <w:tcW w:w="1220" w:type="dxa"/>
            <w:vAlign w:val="center"/>
          </w:tcPr>
          <w:p w14:paraId="4A9D5CC5">
            <w:pPr>
              <w:pStyle w:val="7"/>
              <w:jc w:val="center"/>
              <w:rPr>
                <w:rFonts w:ascii="微软雅黑" w:hAnsi="微软雅黑" w:eastAsia="微软雅黑" w:cs="微软雅黑"/>
                <w:b w:val="0"/>
                <w:bCs/>
                <w:sz w:val="21"/>
                <w:szCs w:val="21"/>
              </w:rPr>
            </w:pPr>
          </w:p>
        </w:tc>
        <w:tc>
          <w:tcPr>
            <w:tcW w:w="1220" w:type="dxa"/>
            <w:vAlign w:val="center"/>
          </w:tcPr>
          <w:p w14:paraId="4B5C78F1">
            <w:pPr>
              <w:pStyle w:val="7"/>
              <w:jc w:val="center"/>
              <w:rPr>
                <w:rFonts w:ascii="微软雅黑" w:hAnsi="微软雅黑" w:eastAsia="微软雅黑" w:cs="微软雅黑"/>
                <w:b w:val="0"/>
                <w:bCs/>
                <w:sz w:val="21"/>
                <w:szCs w:val="21"/>
              </w:rPr>
            </w:pPr>
          </w:p>
        </w:tc>
        <w:tc>
          <w:tcPr>
            <w:tcW w:w="1280" w:type="dxa"/>
            <w:vAlign w:val="center"/>
          </w:tcPr>
          <w:p w14:paraId="55EE9478">
            <w:pPr>
              <w:pStyle w:val="7"/>
              <w:jc w:val="center"/>
              <w:rPr>
                <w:rFonts w:ascii="微软雅黑" w:hAnsi="微软雅黑" w:eastAsia="微软雅黑" w:cs="微软雅黑"/>
                <w:b w:val="0"/>
                <w:bCs/>
                <w:sz w:val="21"/>
                <w:szCs w:val="21"/>
              </w:rPr>
            </w:pPr>
          </w:p>
        </w:tc>
      </w:tr>
      <w:tr w14:paraId="5877B5FC">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6B62C6BD">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PENTAE</w:t>
            </w:r>
          </w:p>
        </w:tc>
        <w:tc>
          <w:tcPr>
            <w:tcW w:w="1220" w:type="dxa"/>
            <w:vAlign w:val="center"/>
          </w:tcPr>
          <w:p w14:paraId="6CB3BF3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11</w:t>
            </w:r>
          </w:p>
        </w:tc>
        <w:tc>
          <w:tcPr>
            <w:tcW w:w="1220" w:type="dxa"/>
            <w:vAlign w:val="center"/>
          </w:tcPr>
          <w:p w14:paraId="1344AF8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15</w:t>
            </w:r>
          </w:p>
        </w:tc>
        <w:tc>
          <w:tcPr>
            <w:tcW w:w="1240" w:type="dxa"/>
            <w:vAlign w:val="center"/>
          </w:tcPr>
          <w:p w14:paraId="3641C72E">
            <w:pPr>
              <w:jc w:val="center"/>
              <w:rPr>
                <w:rFonts w:ascii="微软雅黑" w:hAnsi="微软雅黑" w:eastAsia="微软雅黑" w:cs="宋体"/>
                <w:b w:val="0"/>
                <w:bCs/>
                <w:color w:val="000000"/>
                <w:sz w:val="21"/>
                <w:szCs w:val="21"/>
              </w:rPr>
            </w:pPr>
          </w:p>
        </w:tc>
        <w:tc>
          <w:tcPr>
            <w:tcW w:w="1220" w:type="dxa"/>
            <w:vAlign w:val="center"/>
          </w:tcPr>
          <w:p w14:paraId="4D999D9C">
            <w:pPr>
              <w:pStyle w:val="7"/>
              <w:jc w:val="center"/>
              <w:rPr>
                <w:rFonts w:ascii="微软雅黑" w:hAnsi="微软雅黑" w:eastAsia="微软雅黑" w:cs="微软雅黑"/>
                <w:b w:val="0"/>
                <w:bCs/>
                <w:sz w:val="21"/>
                <w:szCs w:val="21"/>
              </w:rPr>
            </w:pPr>
          </w:p>
        </w:tc>
        <w:tc>
          <w:tcPr>
            <w:tcW w:w="1220" w:type="dxa"/>
            <w:vAlign w:val="center"/>
          </w:tcPr>
          <w:p w14:paraId="1B6FC191">
            <w:pPr>
              <w:pStyle w:val="7"/>
              <w:jc w:val="center"/>
              <w:rPr>
                <w:rFonts w:ascii="微软雅黑" w:hAnsi="微软雅黑" w:eastAsia="微软雅黑" w:cs="微软雅黑"/>
                <w:b w:val="0"/>
                <w:bCs/>
                <w:sz w:val="21"/>
                <w:szCs w:val="21"/>
              </w:rPr>
            </w:pPr>
          </w:p>
        </w:tc>
        <w:tc>
          <w:tcPr>
            <w:tcW w:w="1280" w:type="dxa"/>
            <w:vAlign w:val="center"/>
          </w:tcPr>
          <w:p w14:paraId="404E3C56">
            <w:pPr>
              <w:pStyle w:val="7"/>
              <w:jc w:val="center"/>
              <w:rPr>
                <w:rFonts w:ascii="微软雅黑" w:hAnsi="微软雅黑" w:eastAsia="微软雅黑" w:cs="微软雅黑"/>
                <w:b w:val="0"/>
                <w:bCs/>
                <w:sz w:val="21"/>
                <w:szCs w:val="21"/>
              </w:rPr>
            </w:pPr>
          </w:p>
        </w:tc>
      </w:tr>
      <w:tr w14:paraId="6E81E54F">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024BDADB">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D19S433</w:t>
            </w:r>
          </w:p>
        </w:tc>
        <w:tc>
          <w:tcPr>
            <w:tcW w:w="1220" w:type="dxa"/>
            <w:vAlign w:val="center"/>
          </w:tcPr>
          <w:p w14:paraId="6342C862">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12.2</w:t>
            </w:r>
          </w:p>
        </w:tc>
        <w:tc>
          <w:tcPr>
            <w:tcW w:w="1220" w:type="dxa"/>
            <w:vAlign w:val="center"/>
          </w:tcPr>
          <w:p w14:paraId="3692E9F9">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13</w:t>
            </w:r>
          </w:p>
        </w:tc>
        <w:tc>
          <w:tcPr>
            <w:tcW w:w="1240" w:type="dxa"/>
            <w:vAlign w:val="center"/>
          </w:tcPr>
          <w:p w14:paraId="7C9FC35A">
            <w:pPr>
              <w:jc w:val="center"/>
              <w:rPr>
                <w:rFonts w:ascii="微软雅黑" w:hAnsi="微软雅黑" w:eastAsia="微软雅黑" w:cs="宋体"/>
                <w:b w:val="0"/>
                <w:bCs/>
                <w:color w:val="000000"/>
                <w:sz w:val="21"/>
                <w:szCs w:val="21"/>
              </w:rPr>
            </w:pPr>
          </w:p>
        </w:tc>
        <w:tc>
          <w:tcPr>
            <w:tcW w:w="1220" w:type="dxa"/>
            <w:vAlign w:val="center"/>
          </w:tcPr>
          <w:p w14:paraId="147D1B99">
            <w:pPr>
              <w:pStyle w:val="7"/>
              <w:jc w:val="center"/>
              <w:rPr>
                <w:rFonts w:ascii="微软雅黑" w:hAnsi="微软雅黑" w:eastAsia="微软雅黑" w:cs="微软雅黑"/>
                <w:b w:val="0"/>
                <w:bCs/>
                <w:sz w:val="21"/>
                <w:szCs w:val="21"/>
              </w:rPr>
            </w:pPr>
          </w:p>
        </w:tc>
        <w:tc>
          <w:tcPr>
            <w:tcW w:w="1220" w:type="dxa"/>
            <w:vAlign w:val="center"/>
          </w:tcPr>
          <w:p w14:paraId="51416DF6">
            <w:pPr>
              <w:pStyle w:val="7"/>
              <w:jc w:val="center"/>
              <w:rPr>
                <w:rFonts w:ascii="微软雅黑" w:hAnsi="微软雅黑" w:eastAsia="微软雅黑" w:cs="微软雅黑"/>
                <w:b w:val="0"/>
                <w:bCs/>
                <w:sz w:val="21"/>
                <w:szCs w:val="21"/>
              </w:rPr>
            </w:pPr>
          </w:p>
        </w:tc>
        <w:tc>
          <w:tcPr>
            <w:tcW w:w="1280" w:type="dxa"/>
            <w:vAlign w:val="center"/>
          </w:tcPr>
          <w:p w14:paraId="01576568">
            <w:pPr>
              <w:pStyle w:val="7"/>
              <w:jc w:val="center"/>
              <w:rPr>
                <w:rFonts w:ascii="微软雅黑" w:hAnsi="微软雅黑" w:eastAsia="微软雅黑" w:cs="微软雅黑"/>
                <w:b w:val="0"/>
                <w:bCs/>
                <w:sz w:val="21"/>
                <w:szCs w:val="21"/>
              </w:rPr>
            </w:pPr>
          </w:p>
        </w:tc>
      </w:tr>
      <w:tr w14:paraId="00EDF54A">
        <w:tblPrEx>
          <w:tblBorders>
            <w:top w:val="single" w:color="3F3F3F" w:themeColor="text1" w:themeTint="BF" w:sz="4" w:space="0"/>
            <w:left w:val="single" w:color="3F3F3F" w:themeColor="text1" w:themeTint="BF" w:sz="4" w:space="0"/>
            <w:bottom w:val="single" w:color="3F3F3F" w:themeColor="text1" w:themeTint="BF" w:sz="4" w:space="0"/>
            <w:right w:val="single" w:color="3F3F3F" w:themeColor="text1" w:themeTint="BF" w:sz="4" w:space="0"/>
            <w:insideH w:val="single" w:color="3F3F3F" w:themeColor="text1" w:themeTint="BF" w:sz="4" w:space="0"/>
            <w:insideV w:val="single" w:color="3F3F3F" w:themeColor="text1" w:themeTint="BF" w:sz="4" w:space="0"/>
          </w:tblBorders>
          <w:tblCellMar>
            <w:top w:w="0" w:type="dxa"/>
            <w:left w:w="108" w:type="dxa"/>
            <w:bottom w:w="0" w:type="dxa"/>
            <w:right w:w="108" w:type="dxa"/>
          </w:tblCellMar>
        </w:tblPrEx>
        <w:trPr>
          <w:trHeight w:val="510" w:hRule="atLeast"/>
          <w:jc w:val="center"/>
        </w:trPr>
        <w:tc>
          <w:tcPr>
            <w:tcW w:w="1220" w:type="dxa"/>
            <w:vAlign w:val="center"/>
          </w:tcPr>
          <w:p w14:paraId="094F4249">
            <w:pPr>
              <w:pStyle w:val="7"/>
              <w:jc w:val="center"/>
              <w:rPr>
                <w:rFonts w:ascii="微软雅黑" w:hAnsi="微软雅黑" w:eastAsia="微软雅黑" w:cs="微软雅黑"/>
                <w:b w:val="0"/>
                <w:bCs/>
                <w:sz w:val="21"/>
                <w:szCs w:val="21"/>
              </w:rPr>
            </w:pPr>
            <w:r>
              <w:rPr>
                <w:rFonts w:hint="eastAsia" w:ascii="微软雅黑" w:hAnsi="微软雅黑" w:eastAsia="微软雅黑" w:cs="微软雅黑"/>
                <w:b w:val="0"/>
                <w:bCs/>
                <w:color w:val="000000"/>
                <w:sz w:val="21"/>
                <w:szCs w:val="21"/>
              </w:rPr>
              <w:t>PENTAD</w:t>
            </w:r>
          </w:p>
        </w:tc>
        <w:tc>
          <w:tcPr>
            <w:tcW w:w="1220" w:type="dxa"/>
            <w:vAlign w:val="center"/>
          </w:tcPr>
          <w:p w14:paraId="442E19A3">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10</w:t>
            </w:r>
          </w:p>
        </w:tc>
        <w:tc>
          <w:tcPr>
            <w:tcW w:w="1220" w:type="dxa"/>
            <w:vAlign w:val="center"/>
          </w:tcPr>
          <w:p w14:paraId="370F0E5F">
            <w:pPr>
              <w:jc w:val="center"/>
              <w:rPr>
                <w:rFonts w:ascii="微软雅黑" w:hAnsi="微软雅黑" w:eastAsia="微软雅黑" w:cs="宋体"/>
                <w:b w:val="0"/>
                <w:bCs/>
                <w:color w:val="000000"/>
                <w:sz w:val="21"/>
                <w:szCs w:val="21"/>
              </w:rPr>
            </w:pPr>
            <w:r>
              <w:rPr>
                <w:rFonts w:ascii="微软雅黑" w:hAnsi="微软雅黑" w:eastAsia="微软雅黑" w:cs="宋体"/>
                <w:b w:val="0"/>
                <w:bCs/>
                <w:color w:val="000000"/>
                <w:sz w:val="21"/>
                <w:szCs w:val="21"/>
              </w:rPr>
              <w:t>12</w:t>
            </w:r>
          </w:p>
        </w:tc>
        <w:tc>
          <w:tcPr>
            <w:tcW w:w="1240" w:type="dxa"/>
            <w:vAlign w:val="center"/>
          </w:tcPr>
          <w:p w14:paraId="3A1C1206">
            <w:pPr>
              <w:jc w:val="center"/>
              <w:rPr>
                <w:rFonts w:ascii="微软雅黑" w:hAnsi="微软雅黑" w:eastAsia="微软雅黑" w:cs="宋体"/>
                <w:b w:val="0"/>
                <w:bCs/>
                <w:color w:val="000000"/>
                <w:sz w:val="21"/>
                <w:szCs w:val="21"/>
              </w:rPr>
            </w:pPr>
          </w:p>
        </w:tc>
        <w:tc>
          <w:tcPr>
            <w:tcW w:w="1220" w:type="dxa"/>
            <w:vAlign w:val="center"/>
          </w:tcPr>
          <w:p w14:paraId="1F802834">
            <w:pPr>
              <w:pStyle w:val="7"/>
              <w:jc w:val="center"/>
              <w:rPr>
                <w:rFonts w:ascii="微软雅黑" w:hAnsi="微软雅黑" w:eastAsia="微软雅黑" w:cs="微软雅黑"/>
                <w:b w:val="0"/>
                <w:bCs/>
                <w:sz w:val="21"/>
                <w:szCs w:val="21"/>
              </w:rPr>
            </w:pPr>
          </w:p>
        </w:tc>
        <w:tc>
          <w:tcPr>
            <w:tcW w:w="1220" w:type="dxa"/>
            <w:vAlign w:val="center"/>
          </w:tcPr>
          <w:p w14:paraId="58835902">
            <w:pPr>
              <w:pStyle w:val="7"/>
              <w:jc w:val="center"/>
              <w:rPr>
                <w:rFonts w:ascii="微软雅黑" w:hAnsi="微软雅黑" w:eastAsia="微软雅黑" w:cs="微软雅黑"/>
                <w:b w:val="0"/>
                <w:bCs/>
                <w:sz w:val="21"/>
                <w:szCs w:val="21"/>
              </w:rPr>
            </w:pPr>
          </w:p>
        </w:tc>
        <w:tc>
          <w:tcPr>
            <w:tcW w:w="1280" w:type="dxa"/>
            <w:vAlign w:val="center"/>
          </w:tcPr>
          <w:p w14:paraId="74747063">
            <w:pPr>
              <w:pStyle w:val="7"/>
              <w:jc w:val="center"/>
              <w:rPr>
                <w:rFonts w:ascii="微软雅黑" w:hAnsi="微软雅黑" w:eastAsia="微软雅黑" w:cs="微软雅黑"/>
                <w:b w:val="0"/>
                <w:bCs/>
                <w:sz w:val="21"/>
                <w:szCs w:val="21"/>
              </w:rPr>
            </w:pPr>
          </w:p>
        </w:tc>
      </w:tr>
    </w:tbl>
    <w:p w14:paraId="243F948F">
      <w:pPr>
        <w:rPr>
          <w:b w:val="0"/>
          <w:bCs/>
          <w:sz w:val="21"/>
          <w:szCs w:val="21"/>
        </w:rPr>
      </w:pPr>
    </w:p>
    <w:p w14:paraId="4C6D0F85">
      <w:pPr>
        <w:rPr>
          <w:b w:val="0"/>
          <w:bCs/>
          <w:sz w:val="21"/>
          <w:szCs w:val="21"/>
          <w:lang w:val="en-US" w:eastAsia="zh-CN"/>
        </w:rPr>
      </w:pPr>
    </w:p>
    <w:sectPr>
      <w:headerReference r:id="rId5" w:type="default"/>
      <w:footerReference r:id="rId6" w:type="default"/>
      <w:pgSz w:w="11910" w:h="16840"/>
      <w:pgMar w:top="1240" w:right="1083" w:bottom="1440" w:left="1083" w:header="435" w:footer="60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4AEF7">
    <w:pPr>
      <w:pStyle w:val="4"/>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715010</wp:posOffset>
              </wp:positionH>
              <wp:positionV relativeFrom="page">
                <wp:posOffset>10205720</wp:posOffset>
              </wp:positionV>
              <wp:extent cx="6199505" cy="175260"/>
              <wp:effectExtent l="0" t="0" r="0" b="0"/>
              <wp:wrapNone/>
              <wp:docPr id="20" name="文本框 3082"/>
              <wp:cNvGraphicFramePr/>
              <a:graphic xmlns:a="http://schemas.openxmlformats.org/drawingml/2006/main">
                <a:graphicData uri="http://schemas.microsoft.com/office/word/2010/wordprocessingShape">
                  <wps:wsp>
                    <wps:cNvSpPr txBox="1"/>
                    <wps:spPr>
                      <a:xfrm>
                        <a:off x="0" y="0"/>
                        <a:ext cx="6199505" cy="175260"/>
                      </a:xfrm>
                      <a:prstGeom prst="rect">
                        <a:avLst/>
                      </a:prstGeom>
                      <a:noFill/>
                      <a:ln>
                        <a:noFill/>
                      </a:ln>
                      <a:effectLst/>
                    </wps:spPr>
                    <wps:txbx>
                      <w:txbxContent>
                        <w:p w14:paraId="47973EC4">
                          <w:pPr>
                            <w:spacing w:before="0" w:line="251" w:lineRule="exact"/>
                            <w:ind w:left="20" w:right="0" w:firstLine="0"/>
                            <w:jc w:val="left"/>
                            <w:rPr>
                              <w:rFonts w:hint="default" w:ascii="宋体" w:eastAsia="宋体"/>
                              <w:sz w:val="21"/>
                              <w:lang w:val="en-US" w:eastAsia="zh-CN"/>
                            </w:rPr>
                          </w:pPr>
                          <w:r>
                            <w:rPr>
                              <w:rFonts w:hint="eastAsia" w:ascii="宋体" w:eastAsia="宋体"/>
                              <w:sz w:val="21"/>
                            </w:rPr>
                            <w:t>本产品仅作科研用途！</w:t>
                          </w:r>
                          <w:r>
                            <w:rPr>
                              <w:rFonts w:hint="eastAsia" w:ascii="宋体" w:eastAsia="宋体"/>
                              <w:sz w:val="21"/>
                              <w:lang w:val="en-US" w:eastAsia="zh-CN"/>
                            </w:rPr>
                            <w:t xml:space="preserve">                                         </w:t>
                          </w:r>
                        </w:p>
                      </w:txbxContent>
                    </wps:txbx>
                    <wps:bodyPr vert="horz" wrap="square" lIns="0" tIns="0" rIns="0" bIns="0" anchor="t" anchorCtr="0" upright="1"/>
                  </wps:wsp>
                </a:graphicData>
              </a:graphic>
            </wp:anchor>
          </w:drawing>
        </mc:Choice>
        <mc:Fallback>
          <w:pict>
            <v:shape id="文本框 3082" o:spid="_x0000_s1026" o:spt="202" type="#_x0000_t202" style="position:absolute;left:0pt;margin-left:56.3pt;margin-top:803.6pt;height:13.8pt;width:488.15pt;mso-position-horizontal-relative:page;mso-position-vertical-relative:page;z-index:-251654144;mso-width-relative:page;mso-height-relative:page;" filled="f" stroked="f" coordsize="21600,21600" o:gfxdata="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SsO3c2gAA&#10;AA4BAAAPAAAAAAAAAAEAIAAAACIAAABkcnMvZG93bnJldi54bWxQSwECFAAUAAAACACHTuJAvRnS&#10;f+MBAAC3AwAADgAAAAAAAAABACAAAAApAQAAZHJzL2Uyb0RvYy54bWxQSwUGAAAAAAYABgBZAQAA&#10;fgUAAAAA&#10;">
              <v:fill on="f" focussize="0,0"/>
              <v:stroke on="f"/>
              <v:imagedata o:title=""/>
              <o:lock v:ext="edit" aspectratio="f"/>
              <v:textbox inset="0mm,0mm,0mm,0mm">
                <w:txbxContent>
                  <w:p w14:paraId="47973EC4">
                    <w:pPr>
                      <w:spacing w:before="0" w:line="251" w:lineRule="exact"/>
                      <w:ind w:left="20" w:right="0" w:firstLine="0"/>
                      <w:jc w:val="left"/>
                      <w:rPr>
                        <w:rFonts w:hint="default" w:ascii="宋体" w:eastAsia="宋体"/>
                        <w:sz w:val="21"/>
                        <w:lang w:val="en-US" w:eastAsia="zh-CN"/>
                      </w:rPr>
                    </w:pPr>
                    <w:r>
                      <w:rPr>
                        <w:rFonts w:hint="eastAsia" w:ascii="宋体" w:eastAsia="宋体"/>
                        <w:sz w:val="21"/>
                      </w:rPr>
                      <w:t>本产品仅作科研用途！</w:t>
                    </w:r>
                    <w:r>
                      <w:rPr>
                        <w:rFonts w:hint="eastAsia" w:ascii="宋体" w:eastAsia="宋体"/>
                        <w:sz w:val="21"/>
                        <w:lang w:val="en-US" w:eastAsia="zh-CN"/>
                      </w:rPr>
                      <w:t xml:space="preserve">                                         </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posOffset>6172835</wp:posOffset>
              </wp:positionH>
              <wp:positionV relativeFrom="paragraph">
                <wp:posOffset>-70485</wp:posOffset>
              </wp:positionV>
              <wp:extent cx="796925" cy="192405"/>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796925" cy="192405"/>
                      </a:xfrm>
                      <a:prstGeom prst="rect">
                        <a:avLst/>
                      </a:prstGeom>
                      <a:noFill/>
                      <a:ln w="6350">
                        <a:noFill/>
                      </a:ln>
                      <a:effectLst/>
                    </wps:spPr>
                    <wps:txbx>
                      <w:txbxContent>
                        <w:p w14:paraId="1D040F5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86.05pt;margin-top:-5.55pt;height:15.15pt;width:62.75pt;mso-position-horizontal-relative:margin;z-index:251663360;mso-width-relative:page;mso-height-relative:page;" filled="f" stroked="f" coordsize="21600,21600" o:gfxdata="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&#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MZsSp2AAAAAsBAAAPAAAAAAAAAAEAIAAAACIAAABk&#10;cnMvZG93bnJldi54bWxQSwECFAAUAAAACACHTuJAJtIDET8CAABxBAAADgAAAAAAAAABACAAAAAn&#10;AQAAZHJzL2Uyb0RvYy54bWxQSwUGAAAAAAYABgBZAQAA2AUAAAAA&#10;">
              <v:fill on="f" focussize="0,0"/>
              <v:stroke on="f" weight="0.5pt"/>
              <v:imagedata o:title=""/>
              <o:lock v:ext="edit" aspectratio="f"/>
              <v:textbox inset="0mm,0mm,0mm,0mm">
                <w:txbxContent>
                  <w:p w14:paraId="1D040F54">
                    <w:pPr>
                      <w:pStyle w:val="5"/>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714375</wp:posOffset>
              </wp:positionH>
              <wp:positionV relativeFrom="page">
                <wp:posOffset>10133965</wp:posOffset>
              </wp:positionV>
              <wp:extent cx="6124575" cy="0"/>
              <wp:effectExtent l="0" t="0" r="0" b="0"/>
              <wp:wrapNone/>
              <wp:docPr id="18" name="直线 3080"/>
              <wp:cNvGraphicFramePr/>
              <a:graphic xmlns:a="http://schemas.openxmlformats.org/drawingml/2006/main">
                <a:graphicData uri="http://schemas.microsoft.com/office/word/2010/wordprocessingShape">
                  <wps:wsp>
                    <wps:cNvCnPr/>
                    <wps:spPr>
                      <a:xfrm>
                        <a:off x="0" y="0"/>
                        <a:ext cx="612457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080" o:spid="_x0000_s1026" o:spt="20" style="position:absolute;left:0pt;margin-left:56.25pt;margin-top:797.95pt;height:0pt;width:482.25pt;mso-position-horizontal-relative:page;mso-position-vertical-relative:page;z-index:-251655168;mso-width-relative:page;mso-height-relative:page;" filled="f" stroked="t" coordsize="21600,21600" o:gfxdata="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TS9CPdgAAAAOAQAADwAAAAAAAAABACAAAAAiAAAAZHJzL2Rvd25yZXYueG1sUEsBAhQAFAAA&#10;AAgAh07iQPKAwF/vAQAA7QMAAA4AAAAAAAAAAQAgAAAAJwEAAGRycy9lMm9Eb2MueG1sUEsFBgAA&#10;AAAGAAYAWQEAAIgFAAAAAA==&#10;">
              <v:fill on="f" focussize="0,0"/>
              <v:stroke color="#000000" joinstyle="round"/>
              <v:imagedata o:title=""/>
              <o:lock v:ext="edit" aspectratio="f"/>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231AC">
    <w:pPr>
      <w:pStyle w:val="4"/>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4528820</wp:posOffset>
              </wp:positionH>
              <wp:positionV relativeFrom="page">
                <wp:posOffset>325120</wp:posOffset>
              </wp:positionV>
              <wp:extent cx="2380615" cy="781050"/>
              <wp:effectExtent l="0" t="0" r="0" b="0"/>
              <wp:wrapNone/>
              <wp:docPr id="16" name="文本框 3079"/>
              <wp:cNvGraphicFramePr/>
              <a:graphic xmlns:a="http://schemas.openxmlformats.org/drawingml/2006/main">
                <a:graphicData uri="http://schemas.microsoft.com/office/word/2010/wordprocessingShape">
                  <wps:wsp>
                    <wps:cNvSpPr txBox="1"/>
                    <wps:spPr>
                      <a:xfrm>
                        <a:off x="0" y="0"/>
                        <a:ext cx="2380615" cy="781050"/>
                      </a:xfrm>
                      <a:prstGeom prst="rect">
                        <a:avLst/>
                      </a:prstGeom>
                      <a:noFill/>
                      <a:ln>
                        <a:noFill/>
                      </a:ln>
                      <a:effectLst/>
                    </wps:spPr>
                    <wps:txbx>
                      <w:txbxContent>
                        <w:p w14:paraId="33DACE57">
                          <w:pPr>
                            <w:ind w:firstLine="1260" w:firstLineChars="700"/>
                            <w:rPr>
                              <w:rFonts w:ascii="Times New Roman" w:hAnsi="宋体" w:eastAsia="宋体" w:cs="宋体"/>
                              <w:kern w:val="0"/>
                              <w:sz w:val="18"/>
                              <w:szCs w:val="18"/>
                              <w:lang w:val="en-US" w:eastAsia="en-US" w:bidi="ar-SA"/>
                            </w:rPr>
                          </w:pPr>
                          <w:r>
                            <w:rPr>
                              <w:rFonts w:ascii="Times New Roman" w:hAnsi="宋体" w:eastAsia="宋体" w:cs="宋体"/>
                              <w:kern w:val="0"/>
                              <w:sz w:val="18"/>
                              <w:szCs w:val="18"/>
                              <w:lang w:val="en-US" w:eastAsia="en-US" w:bidi="ar-SA"/>
                            </w:rPr>
                            <w:t>Abiowell Biotechnology Co., Ltd</w:t>
                          </w:r>
                        </w:p>
                        <w:p w14:paraId="7A0F22C4">
                          <w:pPr>
                            <w:pStyle w:val="4"/>
                            <w:wordWrap w:val="0"/>
                            <w:spacing w:before="12"/>
                            <w:ind w:left="354" w:right="1" w:hanging="313"/>
                            <w:jc w:val="center"/>
                            <w:rPr>
                              <w:rFonts w:ascii="Times New Roman"/>
                            </w:rPr>
                          </w:pPr>
                          <w:r>
                            <w:rPr>
                              <w:rFonts w:hint="eastAsia" w:ascii="Times New Roman"/>
                              <w:spacing w:val="-1"/>
                              <w:lang w:val="en-US" w:eastAsia="zh-CN"/>
                            </w:rPr>
                            <w:t xml:space="preserve">                                                 Tel</w:t>
                          </w:r>
                          <w:r>
                            <w:rPr>
                              <w:rFonts w:ascii="Times New Roman"/>
                            </w:rPr>
                            <w:t>：</w:t>
                          </w:r>
                          <w:r>
                            <w:rPr>
                              <w:rFonts w:hint="eastAsia" w:ascii="Times New Roman" w:hAnsi="宋体" w:eastAsia="宋体" w:cs="宋体"/>
                              <w:kern w:val="0"/>
                              <w:sz w:val="18"/>
                              <w:szCs w:val="18"/>
                              <w:lang w:val="en-US" w:eastAsia="zh-CN" w:bidi="ar-SA"/>
                            </w:rPr>
                            <w:t>400-188-5007</w:t>
                          </w:r>
                          <w:r>
                            <w:rPr>
                              <w:rFonts w:hint="eastAsia" w:ascii="Times New Roman"/>
                              <w:spacing w:val="-1"/>
                              <w:lang w:val="en-US" w:eastAsia="zh-CN"/>
                            </w:rPr>
                            <w:t xml:space="preserve"> </w:t>
                          </w:r>
                        </w:p>
                        <w:p w14:paraId="0587CFED">
                          <w:pPr>
                            <w:pStyle w:val="4"/>
                            <w:wordWrap w:val="0"/>
                            <w:spacing w:before="1"/>
                            <w:ind w:left="20"/>
                            <w:jc w:val="right"/>
                            <w:rPr>
                              <w:rFonts w:hint="default" w:ascii="Times New Roman" w:eastAsia="宋体"/>
                              <w:lang w:val="en-US" w:eastAsia="zh-CN"/>
                            </w:rPr>
                          </w:pPr>
                          <w:r>
                            <w:rPr>
                              <w:rFonts w:hint="eastAsia" w:ascii="Times New Roman"/>
                              <w:lang w:val="en-US" w:eastAsia="zh-CN"/>
                            </w:rPr>
                            <w:t xml:space="preserve">           Web</w:t>
                          </w:r>
                          <w:r>
                            <w:rPr>
                              <w:rFonts w:ascii="Times New Roman"/>
                            </w:rPr>
                            <w:t>：</w:t>
                          </w:r>
                          <w:r>
                            <w:rPr>
                              <w:rFonts w:hint="eastAsia" w:ascii="Times New Roman" w:hAnsi="宋体" w:eastAsia="宋体" w:cs="宋体"/>
                              <w:kern w:val="0"/>
                              <w:sz w:val="18"/>
                              <w:szCs w:val="18"/>
                              <w:lang w:val="en-US" w:eastAsia="zh-CN" w:bidi="ar-SA"/>
                            </w:rPr>
                            <w:fldChar w:fldCharType="begin"/>
                          </w:r>
                          <w:r>
                            <w:rPr>
                              <w:rFonts w:hint="eastAsia" w:ascii="Times New Roman" w:hAnsi="宋体" w:eastAsia="宋体" w:cs="宋体"/>
                              <w:kern w:val="0"/>
                              <w:sz w:val="18"/>
                              <w:szCs w:val="18"/>
                              <w:lang w:val="en-US" w:eastAsia="zh-CN" w:bidi="ar-SA"/>
                            </w:rPr>
                            <w:instrText xml:space="preserve"> HYPERLINK "http://www.abiowell.com" </w:instrText>
                          </w:r>
                          <w:r>
                            <w:rPr>
                              <w:rFonts w:hint="eastAsia" w:ascii="Times New Roman" w:hAnsi="宋体" w:eastAsia="宋体" w:cs="宋体"/>
                              <w:kern w:val="0"/>
                              <w:sz w:val="18"/>
                              <w:szCs w:val="18"/>
                              <w:lang w:val="en-US" w:eastAsia="zh-CN" w:bidi="ar-SA"/>
                            </w:rPr>
                            <w:fldChar w:fldCharType="separate"/>
                          </w:r>
                          <w:r>
                            <w:rPr>
                              <w:rFonts w:hint="eastAsia" w:ascii="Times New Roman" w:hAnsi="宋体" w:eastAsia="宋体" w:cs="宋体"/>
                              <w:kern w:val="0"/>
                              <w:sz w:val="18"/>
                              <w:szCs w:val="18"/>
                              <w:lang w:val="en-US" w:eastAsia="zh-CN" w:bidi="ar-SA"/>
                            </w:rPr>
                            <w:t>www.abiowell.com</w:t>
                          </w:r>
                          <w:r>
                            <w:rPr>
                              <w:rFonts w:hint="eastAsia" w:ascii="Times New Roman" w:hAnsi="宋体" w:eastAsia="宋体" w:cs="宋体"/>
                              <w:kern w:val="0"/>
                              <w:sz w:val="18"/>
                              <w:szCs w:val="18"/>
                              <w:lang w:val="en-US" w:eastAsia="zh-CN" w:bidi="ar-SA"/>
                            </w:rPr>
                            <w:fldChar w:fldCharType="end"/>
                          </w:r>
                          <w:r>
                            <w:rPr>
                              <w:rFonts w:hint="eastAsia" w:ascii="Times New Roman"/>
                              <w:u w:val="none"/>
                              <w:lang w:val="en-US" w:eastAsia="zh-CN"/>
                            </w:rPr>
                            <w:t xml:space="preserve"> </w:t>
                          </w:r>
                          <w:r>
                            <w:rPr>
                              <w:rFonts w:hint="eastAsia" w:ascii="Times New Roman"/>
                              <w:lang w:val="en-US" w:eastAsia="zh-CN"/>
                            </w:rPr>
                            <w:t xml:space="preserve"> </w:t>
                          </w:r>
                        </w:p>
                      </w:txbxContent>
                    </wps:txbx>
                    <wps:bodyPr vert="horz" wrap="square" lIns="0" tIns="0" rIns="0" bIns="0" anchor="t" anchorCtr="0" upright="1"/>
                  </wps:wsp>
                </a:graphicData>
              </a:graphic>
            </wp:anchor>
          </w:drawing>
        </mc:Choice>
        <mc:Fallback>
          <w:pict>
            <v:shape id="文本框 3079" o:spid="_x0000_s1026" o:spt="202" type="#_x0000_t202" style="position:absolute;left:0pt;margin-left:356.6pt;margin-top:25.6pt;height:61.5pt;width:187.45pt;mso-position-horizontal-relative:page;mso-position-vertical-relative:page;z-index:-251657216;mso-width-relative:page;mso-height-relative:page;" filled="f" stroked="f" coordsize="21600,21600" o:gfxdata="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nTw4XZAAAA&#10;CwEAAA8AAAAAAAAAAQAgAAAAIgAAAGRycy9kb3ducmV2LnhtbFBLAQIUABQAAAAIAIdO4kCJVgSI&#10;4wEAALcDAAAOAAAAAAAAAAEAIAAAACgBAABkcnMvZTJvRG9jLnhtbFBLBQYAAAAABgAGAFkBAAB9&#10;BQAAAAA=&#10;">
              <v:fill on="f" focussize="0,0"/>
              <v:stroke on="f"/>
              <v:imagedata o:title=""/>
              <o:lock v:ext="edit" aspectratio="f"/>
              <v:textbox inset="0mm,0mm,0mm,0mm">
                <w:txbxContent>
                  <w:p w14:paraId="33DACE57">
                    <w:pPr>
                      <w:ind w:firstLine="1260" w:firstLineChars="700"/>
                      <w:rPr>
                        <w:rFonts w:ascii="Times New Roman" w:hAnsi="宋体" w:eastAsia="宋体" w:cs="宋体"/>
                        <w:kern w:val="0"/>
                        <w:sz w:val="18"/>
                        <w:szCs w:val="18"/>
                        <w:lang w:val="en-US" w:eastAsia="en-US" w:bidi="ar-SA"/>
                      </w:rPr>
                    </w:pPr>
                    <w:r>
                      <w:rPr>
                        <w:rFonts w:ascii="Times New Roman" w:hAnsi="宋体" w:eastAsia="宋体" w:cs="宋体"/>
                        <w:kern w:val="0"/>
                        <w:sz w:val="18"/>
                        <w:szCs w:val="18"/>
                        <w:lang w:val="en-US" w:eastAsia="en-US" w:bidi="ar-SA"/>
                      </w:rPr>
                      <w:t>Abiowell Biotechnology Co., Ltd</w:t>
                    </w:r>
                  </w:p>
                  <w:p w14:paraId="7A0F22C4">
                    <w:pPr>
                      <w:pStyle w:val="4"/>
                      <w:wordWrap w:val="0"/>
                      <w:spacing w:before="12"/>
                      <w:ind w:left="354" w:right="1" w:hanging="313"/>
                      <w:jc w:val="center"/>
                      <w:rPr>
                        <w:rFonts w:ascii="Times New Roman"/>
                      </w:rPr>
                    </w:pPr>
                    <w:r>
                      <w:rPr>
                        <w:rFonts w:hint="eastAsia" w:ascii="Times New Roman"/>
                        <w:spacing w:val="-1"/>
                        <w:lang w:val="en-US" w:eastAsia="zh-CN"/>
                      </w:rPr>
                      <w:t xml:space="preserve">                                                 Tel</w:t>
                    </w:r>
                    <w:r>
                      <w:rPr>
                        <w:rFonts w:ascii="Times New Roman"/>
                      </w:rPr>
                      <w:t>：</w:t>
                    </w:r>
                    <w:r>
                      <w:rPr>
                        <w:rFonts w:hint="eastAsia" w:ascii="Times New Roman" w:hAnsi="宋体" w:eastAsia="宋体" w:cs="宋体"/>
                        <w:kern w:val="0"/>
                        <w:sz w:val="18"/>
                        <w:szCs w:val="18"/>
                        <w:lang w:val="en-US" w:eastAsia="zh-CN" w:bidi="ar-SA"/>
                      </w:rPr>
                      <w:t>400-188-5007</w:t>
                    </w:r>
                    <w:r>
                      <w:rPr>
                        <w:rFonts w:hint="eastAsia" w:ascii="Times New Roman"/>
                        <w:spacing w:val="-1"/>
                        <w:lang w:val="en-US" w:eastAsia="zh-CN"/>
                      </w:rPr>
                      <w:t xml:space="preserve"> </w:t>
                    </w:r>
                  </w:p>
                  <w:p w14:paraId="0587CFED">
                    <w:pPr>
                      <w:pStyle w:val="4"/>
                      <w:wordWrap w:val="0"/>
                      <w:spacing w:before="1"/>
                      <w:ind w:left="20"/>
                      <w:jc w:val="right"/>
                      <w:rPr>
                        <w:rFonts w:hint="default" w:ascii="Times New Roman" w:eastAsia="宋体"/>
                        <w:lang w:val="en-US" w:eastAsia="zh-CN"/>
                      </w:rPr>
                    </w:pPr>
                    <w:r>
                      <w:rPr>
                        <w:rFonts w:hint="eastAsia" w:ascii="Times New Roman"/>
                        <w:lang w:val="en-US" w:eastAsia="zh-CN"/>
                      </w:rPr>
                      <w:t xml:space="preserve">           Web</w:t>
                    </w:r>
                    <w:r>
                      <w:rPr>
                        <w:rFonts w:ascii="Times New Roman"/>
                      </w:rPr>
                      <w:t>：</w:t>
                    </w:r>
                    <w:r>
                      <w:rPr>
                        <w:rFonts w:hint="eastAsia" w:ascii="Times New Roman" w:hAnsi="宋体" w:eastAsia="宋体" w:cs="宋体"/>
                        <w:kern w:val="0"/>
                        <w:sz w:val="18"/>
                        <w:szCs w:val="18"/>
                        <w:lang w:val="en-US" w:eastAsia="zh-CN" w:bidi="ar-SA"/>
                      </w:rPr>
                      <w:fldChar w:fldCharType="begin"/>
                    </w:r>
                    <w:r>
                      <w:rPr>
                        <w:rFonts w:hint="eastAsia" w:ascii="Times New Roman" w:hAnsi="宋体" w:eastAsia="宋体" w:cs="宋体"/>
                        <w:kern w:val="0"/>
                        <w:sz w:val="18"/>
                        <w:szCs w:val="18"/>
                        <w:lang w:val="en-US" w:eastAsia="zh-CN" w:bidi="ar-SA"/>
                      </w:rPr>
                      <w:instrText xml:space="preserve"> HYPERLINK "http://www.abiowell.com" </w:instrText>
                    </w:r>
                    <w:r>
                      <w:rPr>
                        <w:rFonts w:hint="eastAsia" w:ascii="Times New Roman" w:hAnsi="宋体" w:eastAsia="宋体" w:cs="宋体"/>
                        <w:kern w:val="0"/>
                        <w:sz w:val="18"/>
                        <w:szCs w:val="18"/>
                        <w:lang w:val="en-US" w:eastAsia="zh-CN" w:bidi="ar-SA"/>
                      </w:rPr>
                      <w:fldChar w:fldCharType="separate"/>
                    </w:r>
                    <w:r>
                      <w:rPr>
                        <w:rFonts w:hint="eastAsia" w:ascii="Times New Roman" w:hAnsi="宋体" w:eastAsia="宋体" w:cs="宋体"/>
                        <w:kern w:val="0"/>
                        <w:sz w:val="18"/>
                        <w:szCs w:val="18"/>
                        <w:lang w:val="en-US" w:eastAsia="zh-CN" w:bidi="ar-SA"/>
                      </w:rPr>
                      <w:t>www.abiowell.com</w:t>
                    </w:r>
                    <w:r>
                      <w:rPr>
                        <w:rFonts w:hint="eastAsia" w:ascii="Times New Roman" w:hAnsi="宋体" w:eastAsia="宋体" w:cs="宋体"/>
                        <w:kern w:val="0"/>
                        <w:sz w:val="18"/>
                        <w:szCs w:val="18"/>
                        <w:lang w:val="en-US" w:eastAsia="zh-CN" w:bidi="ar-SA"/>
                      </w:rPr>
                      <w:fldChar w:fldCharType="end"/>
                    </w:r>
                    <w:r>
                      <w:rPr>
                        <w:rFonts w:hint="eastAsia" w:ascii="Times New Roman"/>
                        <w:u w:val="none"/>
                        <w:lang w:val="en-US" w:eastAsia="zh-CN"/>
                      </w:rPr>
                      <w:t xml:space="preserve"> </w:t>
                    </w:r>
                    <w:r>
                      <w:rPr>
                        <w:rFonts w:hint="eastAsia" w:ascii="Times New Roman"/>
                        <w:lang w:val="en-US" w:eastAsia="zh-CN"/>
                      </w:rPr>
                      <w:t xml:space="preserve"> </w:t>
                    </w:r>
                  </w:p>
                </w:txbxContent>
              </v:textbox>
            </v:shape>
          </w:pict>
        </mc:Fallback>
      </mc:AlternateContent>
    </w:r>
    <w:r>
      <w:drawing>
        <wp:anchor distT="0" distB="0" distL="114300" distR="114300" simplePos="0" relativeHeight="251664384" behindDoc="0" locked="0" layoutInCell="1" allowOverlap="1">
          <wp:simplePos x="0" y="0"/>
          <wp:positionH relativeFrom="column">
            <wp:posOffset>127000</wp:posOffset>
          </wp:positionH>
          <wp:positionV relativeFrom="paragraph">
            <wp:posOffset>10795</wp:posOffset>
          </wp:positionV>
          <wp:extent cx="1494790" cy="377190"/>
          <wp:effectExtent l="0" t="0" r="10160" b="3810"/>
          <wp:wrapSquare wrapText="bothSides"/>
          <wp:docPr id="1" name="图片 1"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图片1.png图片1"/>
                  <pic:cNvPicPr>
                    <a:picLocks noChangeAspect="1"/>
                  </pic:cNvPicPr>
                </pic:nvPicPr>
                <pic:blipFill>
                  <a:blip r:embed="rId1"/>
                  <a:stretch>
                    <a:fillRect/>
                  </a:stretch>
                </pic:blipFill>
                <pic:spPr>
                  <a:xfrm>
                    <a:off x="0" y="0"/>
                    <a:ext cx="1494790" cy="377190"/>
                  </a:xfrm>
                  <a:prstGeom prst="rect">
                    <a:avLst/>
                  </a:prstGeom>
                  <a:noFill/>
                  <a:ln>
                    <a:noFill/>
                  </a:ln>
                </pic:spPr>
              </pic:pic>
            </a:graphicData>
          </a:graphic>
        </wp:anchor>
      </w:drawing>
    </w:r>
    <w:r>
      <mc:AlternateContent>
        <mc:Choice Requires="wps">
          <w:drawing>
            <wp:anchor distT="0" distB="0" distL="114300" distR="114300" simplePos="0" relativeHeight="251660288" behindDoc="1" locked="0" layoutInCell="1" allowOverlap="1">
              <wp:simplePos x="0" y="0"/>
              <wp:positionH relativeFrom="page">
                <wp:posOffset>701040</wp:posOffset>
              </wp:positionH>
              <wp:positionV relativeFrom="page">
                <wp:posOffset>767715</wp:posOffset>
              </wp:positionV>
              <wp:extent cx="6158230" cy="8890"/>
              <wp:effectExtent l="0" t="0" r="0" b="0"/>
              <wp:wrapNone/>
              <wp:docPr id="17" name="矩形 3078"/>
              <wp:cNvGraphicFramePr/>
              <a:graphic xmlns:a="http://schemas.openxmlformats.org/drawingml/2006/main">
                <a:graphicData uri="http://schemas.microsoft.com/office/word/2010/wordprocessingShape">
                  <wps:wsp>
                    <wps:cNvSpPr/>
                    <wps:spPr>
                      <a:xfrm>
                        <a:off x="0" y="0"/>
                        <a:ext cx="6158230" cy="8890"/>
                      </a:xfrm>
                      <a:prstGeom prst="rect">
                        <a:avLst/>
                      </a:prstGeom>
                      <a:solidFill>
                        <a:srgbClr val="000000"/>
                      </a:solidFill>
                      <a:ln>
                        <a:noFill/>
                      </a:ln>
                      <a:effectLst/>
                    </wps:spPr>
                    <wps:bodyPr vert="horz" wrap="square" anchor="t" anchorCtr="0" upright="1"/>
                  </wps:wsp>
                </a:graphicData>
              </a:graphic>
            </wp:anchor>
          </w:drawing>
        </mc:Choice>
        <mc:Fallback>
          <w:pict>
            <v:rect id="矩形 3078" o:spid="_x0000_s1026" o:spt="1" style="position:absolute;left:0pt;margin-left:55.2pt;margin-top:60.45pt;height:0.7pt;width:484.9pt;mso-position-horizontal-relative:page;mso-position-vertical-relative:page;z-index:-251656192;mso-width-relative:page;mso-height-relative:page;" fillcolor="#000000" filled="t" stroked="f" coordsize="21600,21600" o:gfxdata="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hh/bLNkAAAAMAQAADwAAAAAAAAAB&#10;ACAAAAAiAAAAZHJzL2Rvd25yZXYueG1sUEsBAhQAFAAAAAgAh07iQLXRNejWAQAAogMAAA4AAAAA&#10;AAAAAQAgAAAAKAEAAGRycy9lMm9Eb2MueG1sUEsFBgAAAAAGAAYAWQEAAHAFAAAAAA==&#10;">
              <v:fill on="t" focussize="0,0"/>
              <v:stroke on="f"/>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EBA0D"/>
    <w:multiLevelType w:val="singleLevel"/>
    <w:tmpl w:val="86BEBA0D"/>
    <w:lvl w:ilvl="0" w:tentative="0">
      <w:start w:val="1"/>
      <w:numFmt w:val="decimal"/>
      <w:suff w:val="space"/>
      <w:lvlText w:val="%1）"/>
      <w:lvlJc w:val="left"/>
      <w:pPr>
        <w:ind w:left="315" w:leftChars="0" w:firstLine="0" w:firstLineChars="0"/>
      </w:pPr>
    </w:lvl>
  </w:abstractNum>
  <w:abstractNum w:abstractNumId="1">
    <w:nsid w:val="96C5C838"/>
    <w:multiLevelType w:val="singleLevel"/>
    <w:tmpl w:val="96C5C838"/>
    <w:lvl w:ilvl="0" w:tentative="0">
      <w:start w:val="1"/>
      <w:numFmt w:val="decimal"/>
      <w:suff w:val="space"/>
      <w:lvlText w:val="%1）"/>
      <w:lvlJc w:val="left"/>
    </w:lvl>
  </w:abstractNum>
  <w:abstractNum w:abstractNumId="2">
    <w:nsid w:val="A7B71A97"/>
    <w:multiLevelType w:val="singleLevel"/>
    <w:tmpl w:val="A7B71A97"/>
    <w:lvl w:ilvl="0" w:tentative="0">
      <w:start w:val="1"/>
      <w:numFmt w:val="decimal"/>
      <w:suff w:val="space"/>
      <w:lvlText w:val="%1）"/>
      <w:lvlJc w:val="left"/>
      <w:pPr>
        <w:ind w:left="315" w:leftChars="0" w:firstLine="0" w:firstLineChars="0"/>
      </w:pPr>
      <w:rPr>
        <w:rFonts w:hint="default"/>
        <w:b w:val="0"/>
        <w:bCs w:val="0"/>
      </w:rPr>
    </w:lvl>
  </w:abstractNum>
  <w:abstractNum w:abstractNumId="3">
    <w:nsid w:val="A87673E7"/>
    <w:multiLevelType w:val="singleLevel"/>
    <w:tmpl w:val="A87673E7"/>
    <w:lvl w:ilvl="0" w:tentative="0">
      <w:start w:val="1"/>
      <w:numFmt w:val="decimal"/>
      <w:suff w:val="space"/>
      <w:lvlText w:val="%1）"/>
      <w:lvlJc w:val="left"/>
      <w:pPr>
        <w:ind w:left="315" w:leftChars="0" w:firstLine="0" w:firstLineChars="0"/>
      </w:pPr>
      <w:rPr>
        <w:rFonts w:hint="default"/>
        <w:b w:val="0"/>
        <w:bCs w:val="0"/>
      </w:rPr>
    </w:lvl>
  </w:abstractNum>
  <w:abstractNum w:abstractNumId="4">
    <w:nsid w:val="AE8F37E6"/>
    <w:multiLevelType w:val="singleLevel"/>
    <w:tmpl w:val="AE8F37E6"/>
    <w:lvl w:ilvl="0" w:tentative="0">
      <w:start w:val="1"/>
      <w:numFmt w:val="decimal"/>
      <w:suff w:val="space"/>
      <w:lvlText w:val="%1）"/>
      <w:lvlJc w:val="left"/>
    </w:lvl>
  </w:abstractNum>
  <w:abstractNum w:abstractNumId="5">
    <w:nsid w:val="B56FEEF2"/>
    <w:multiLevelType w:val="singleLevel"/>
    <w:tmpl w:val="B56FEEF2"/>
    <w:lvl w:ilvl="0" w:tentative="0">
      <w:start w:val="1"/>
      <w:numFmt w:val="decimal"/>
      <w:suff w:val="space"/>
      <w:lvlText w:val="%1）"/>
      <w:lvlJc w:val="left"/>
    </w:lvl>
  </w:abstractNum>
  <w:abstractNum w:abstractNumId="6">
    <w:nsid w:val="093321D9"/>
    <w:multiLevelType w:val="multilevel"/>
    <w:tmpl w:val="093321D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EFE4D40"/>
    <w:multiLevelType w:val="multilevel"/>
    <w:tmpl w:val="0EFE4D4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8C96855"/>
    <w:multiLevelType w:val="multilevel"/>
    <w:tmpl w:val="38C96855"/>
    <w:lvl w:ilvl="0" w:tentative="0">
      <w:start w:val="1"/>
      <w:numFmt w:val="decimal"/>
      <w:suff w:val="space"/>
      <w:lvlText w:val="%1、"/>
      <w:lvlJc w:val="left"/>
      <w:pPr>
        <w:ind w:left="360" w:hanging="360"/>
      </w:pPr>
      <w:rPr>
        <w:rFonts w:hint="default"/>
      </w:rPr>
    </w:lvl>
    <w:lvl w:ilvl="1" w:tentative="0">
      <w:start w:val="1"/>
      <w:numFmt w:val="lowerLetter"/>
      <w:lvlText w:val="%2)"/>
      <w:lvlJc w:val="left"/>
      <w:pPr>
        <w:tabs>
          <w:tab w:val="left" w:pos="870"/>
        </w:tabs>
        <w:ind w:left="870" w:hanging="420"/>
      </w:pPr>
    </w:lvl>
    <w:lvl w:ilvl="2" w:tentative="0">
      <w:start w:val="1"/>
      <w:numFmt w:val="lowerRoman"/>
      <w:lvlText w:val="%3."/>
      <w:lvlJc w:val="right"/>
      <w:pPr>
        <w:tabs>
          <w:tab w:val="left" w:pos="1290"/>
        </w:tabs>
        <w:ind w:left="1290" w:hanging="420"/>
      </w:pPr>
    </w:lvl>
    <w:lvl w:ilvl="3" w:tentative="0">
      <w:start w:val="1"/>
      <w:numFmt w:val="decimal"/>
      <w:lvlText w:val="%4."/>
      <w:lvlJc w:val="left"/>
      <w:pPr>
        <w:tabs>
          <w:tab w:val="left" w:pos="1710"/>
        </w:tabs>
        <w:ind w:left="1710" w:hanging="420"/>
      </w:pPr>
    </w:lvl>
    <w:lvl w:ilvl="4" w:tentative="0">
      <w:start w:val="1"/>
      <w:numFmt w:val="lowerLetter"/>
      <w:lvlText w:val="%5)"/>
      <w:lvlJc w:val="left"/>
      <w:pPr>
        <w:tabs>
          <w:tab w:val="left" w:pos="2130"/>
        </w:tabs>
        <w:ind w:left="2130" w:hanging="420"/>
      </w:pPr>
    </w:lvl>
    <w:lvl w:ilvl="5" w:tentative="0">
      <w:start w:val="1"/>
      <w:numFmt w:val="lowerRoman"/>
      <w:lvlText w:val="%6."/>
      <w:lvlJc w:val="right"/>
      <w:pPr>
        <w:tabs>
          <w:tab w:val="left" w:pos="2550"/>
        </w:tabs>
        <w:ind w:left="2550" w:hanging="420"/>
      </w:pPr>
    </w:lvl>
    <w:lvl w:ilvl="6" w:tentative="0">
      <w:start w:val="1"/>
      <w:numFmt w:val="decimal"/>
      <w:lvlText w:val="%7."/>
      <w:lvlJc w:val="left"/>
      <w:pPr>
        <w:tabs>
          <w:tab w:val="left" w:pos="2970"/>
        </w:tabs>
        <w:ind w:left="2970" w:hanging="420"/>
      </w:pPr>
    </w:lvl>
    <w:lvl w:ilvl="7" w:tentative="0">
      <w:start w:val="1"/>
      <w:numFmt w:val="lowerLetter"/>
      <w:lvlText w:val="%8)"/>
      <w:lvlJc w:val="left"/>
      <w:pPr>
        <w:tabs>
          <w:tab w:val="left" w:pos="3390"/>
        </w:tabs>
        <w:ind w:left="3390" w:hanging="420"/>
      </w:pPr>
    </w:lvl>
    <w:lvl w:ilvl="8" w:tentative="0">
      <w:start w:val="1"/>
      <w:numFmt w:val="lowerRoman"/>
      <w:lvlText w:val="%9."/>
      <w:lvlJc w:val="right"/>
      <w:pPr>
        <w:tabs>
          <w:tab w:val="left" w:pos="3810"/>
        </w:tabs>
        <w:ind w:left="3810" w:hanging="420"/>
      </w:pPr>
    </w:lvl>
  </w:abstractNum>
  <w:abstractNum w:abstractNumId="9">
    <w:nsid w:val="3A4CA1D6"/>
    <w:multiLevelType w:val="singleLevel"/>
    <w:tmpl w:val="3A4CA1D6"/>
    <w:lvl w:ilvl="0" w:tentative="0">
      <w:start w:val="6"/>
      <w:numFmt w:val="decimal"/>
      <w:suff w:val="space"/>
      <w:lvlText w:val="%1."/>
      <w:lvlJc w:val="left"/>
    </w:lvl>
  </w:abstractNum>
  <w:abstractNum w:abstractNumId="10">
    <w:nsid w:val="57161F4B"/>
    <w:multiLevelType w:val="multilevel"/>
    <w:tmpl w:val="57161F4B"/>
    <w:lvl w:ilvl="0" w:tentative="0">
      <w:start w:val="1"/>
      <w:numFmt w:val="decimal"/>
      <w:suff w:val="space"/>
      <w:lvlText w:val="%1、"/>
      <w:lvlJc w:val="left"/>
      <w:pPr>
        <w:ind w:left="360" w:hanging="360"/>
      </w:pPr>
      <w:rPr>
        <w:rFonts w:hint="default"/>
      </w:rPr>
    </w:lvl>
    <w:lvl w:ilvl="1" w:tentative="0">
      <w:start w:val="1"/>
      <w:numFmt w:val="lowerLetter"/>
      <w:lvlText w:val="%2)"/>
      <w:lvlJc w:val="left"/>
      <w:pPr>
        <w:tabs>
          <w:tab w:val="left" w:pos="870"/>
        </w:tabs>
        <w:ind w:left="870" w:hanging="420"/>
      </w:pPr>
    </w:lvl>
    <w:lvl w:ilvl="2" w:tentative="0">
      <w:start w:val="1"/>
      <w:numFmt w:val="lowerRoman"/>
      <w:lvlText w:val="%3."/>
      <w:lvlJc w:val="right"/>
      <w:pPr>
        <w:tabs>
          <w:tab w:val="left" w:pos="1290"/>
        </w:tabs>
        <w:ind w:left="1290" w:hanging="420"/>
      </w:pPr>
    </w:lvl>
    <w:lvl w:ilvl="3" w:tentative="0">
      <w:start w:val="1"/>
      <w:numFmt w:val="decimal"/>
      <w:lvlText w:val="%4."/>
      <w:lvlJc w:val="left"/>
      <w:pPr>
        <w:tabs>
          <w:tab w:val="left" w:pos="1710"/>
        </w:tabs>
        <w:ind w:left="1710" w:hanging="420"/>
      </w:pPr>
    </w:lvl>
    <w:lvl w:ilvl="4" w:tentative="0">
      <w:start w:val="1"/>
      <w:numFmt w:val="lowerLetter"/>
      <w:lvlText w:val="%5)"/>
      <w:lvlJc w:val="left"/>
      <w:pPr>
        <w:tabs>
          <w:tab w:val="left" w:pos="2130"/>
        </w:tabs>
        <w:ind w:left="2130" w:hanging="420"/>
      </w:pPr>
    </w:lvl>
    <w:lvl w:ilvl="5" w:tentative="0">
      <w:start w:val="1"/>
      <w:numFmt w:val="lowerRoman"/>
      <w:lvlText w:val="%6."/>
      <w:lvlJc w:val="right"/>
      <w:pPr>
        <w:tabs>
          <w:tab w:val="left" w:pos="2550"/>
        </w:tabs>
        <w:ind w:left="2550" w:hanging="420"/>
      </w:pPr>
    </w:lvl>
    <w:lvl w:ilvl="6" w:tentative="0">
      <w:start w:val="1"/>
      <w:numFmt w:val="decimal"/>
      <w:lvlText w:val="%7."/>
      <w:lvlJc w:val="left"/>
      <w:pPr>
        <w:tabs>
          <w:tab w:val="left" w:pos="2970"/>
        </w:tabs>
        <w:ind w:left="2970" w:hanging="420"/>
      </w:pPr>
    </w:lvl>
    <w:lvl w:ilvl="7" w:tentative="0">
      <w:start w:val="1"/>
      <w:numFmt w:val="lowerLetter"/>
      <w:lvlText w:val="%8)"/>
      <w:lvlJc w:val="left"/>
      <w:pPr>
        <w:tabs>
          <w:tab w:val="left" w:pos="3390"/>
        </w:tabs>
        <w:ind w:left="3390" w:hanging="420"/>
      </w:pPr>
    </w:lvl>
    <w:lvl w:ilvl="8" w:tentative="0">
      <w:start w:val="1"/>
      <w:numFmt w:val="lowerRoman"/>
      <w:lvlText w:val="%9."/>
      <w:lvlJc w:val="right"/>
      <w:pPr>
        <w:tabs>
          <w:tab w:val="left" w:pos="3810"/>
        </w:tabs>
        <w:ind w:left="3810" w:hanging="420"/>
      </w:pPr>
    </w:lvl>
  </w:abstractNum>
  <w:abstractNum w:abstractNumId="11">
    <w:nsid w:val="5902FB93"/>
    <w:multiLevelType w:val="singleLevel"/>
    <w:tmpl w:val="5902FB93"/>
    <w:lvl w:ilvl="0" w:tentative="0">
      <w:start w:val="3"/>
      <w:numFmt w:val="chineseCounting"/>
      <w:suff w:val="nothing"/>
      <w:lvlText w:val="（%1）"/>
      <w:lvlJc w:val="left"/>
    </w:lvl>
  </w:abstractNum>
  <w:num w:numId="1">
    <w:abstractNumId w:val="9"/>
  </w:num>
  <w:num w:numId="2">
    <w:abstractNumId w:val="8"/>
  </w:num>
  <w:num w:numId="3">
    <w:abstractNumId w:val="3"/>
  </w:num>
  <w:num w:numId="4">
    <w:abstractNumId w:val="2"/>
  </w:num>
  <w:num w:numId="5">
    <w:abstractNumId w:val="0"/>
  </w:num>
  <w:num w:numId="6">
    <w:abstractNumId w:val="10"/>
  </w:num>
  <w:num w:numId="7">
    <w:abstractNumId w:val="4"/>
  </w:num>
  <w:num w:numId="8">
    <w:abstractNumId w:val="5"/>
  </w:num>
  <w:num w:numId="9">
    <w:abstractNumId w:val="1"/>
  </w:num>
  <w:num w:numId="10">
    <w:abstractNumId w:val="7"/>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hyphenationZone w:val="360"/>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endnotePr>
    <w:endnote w:id="0"/>
    <w:endnote w:id="1"/>
  </w:endnotePr>
  <w:compat>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5MjMxNDlmOWIwYzZiYjVhMmY1ZmY1YmYzZmVhYzIifQ=="/>
  </w:docVars>
  <w:rsids>
    <w:rsidRoot w:val="00000000"/>
    <w:rsid w:val="002C25BB"/>
    <w:rsid w:val="00B51012"/>
    <w:rsid w:val="01F12B08"/>
    <w:rsid w:val="02481455"/>
    <w:rsid w:val="02802010"/>
    <w:rsid w:val="02D03E15"/>
    <w:rsid w:val="03C36EAD"/>
    <w:rsid w:val="046F03B7"/>
    <w:rsid w:val="04993E9D"/>
    <w:rsid w:val="05862AA1"/>
    <w:rsid w:val="07F12115"/>
    <w:rsid w:val="07F55DD0"/>
    <w:rsid w:val="09B46822"/>
    <w:rsid w:val="0A7F4634"/>
    <w:rsid w:val="0B6426A7"/>
    <w:rsid w:val="0BB34CA5"/>
    <w:rsid w:val="0C2F4B6C"/>
    <w:rsid w:val="0CFC2C5D"/>
    <w:rsid w:val="0D9C1A3B"/>
    <w:rsid w:val="0DDF1471"/>
    <w:rsid w:val="0E3F7B45"/>
    <w:rsid w:val="0F7A1113"/>
    <w:rsid w:val="0F815440"/>
    <w:rsid w:val="0F9D26F3"/>
    <w:rsid w:val="106343C8"/>
    <w:rsid w:val="10D6663D"/>
    <w:rsid w:val="11974972"/>
    <w:rsid w:val="12AA4C03"/>
    <w:rsid w:val="133E02C2"/>
    <w:rsid w:val="135A2E47"/>
    <w:rsid w:val="13690C3F"/>
    <w:rsid w:val="13FA4C7D"/>
    <w:rsid w:val="149C0F72"/>
    <w:rsid w:val="16571DF7"/>
    <w:rsid w:val="16743117"/>
    <w:rsid w:val="167E3CC4"/>
    <w:rsid w:val="18524E49"/>
    <w:rsid w:val="193B2E9F"/>
    <w:rsid w:val="19756984"/>
    <w:rsid w:val="1AE46865"/>
    <w:rsid w:val="1B853D1B"/>
    <w:rsid w:val="1CB47085"/>
    <w:rsid w:val="1D586A32"/>
    <w:rsid w:val="200F31C4"/>
    <w:rsid w:val="205E0295"/>
    <w:rsid w:val="20DC1EAA"/>
    <w:rsid w:val="234D600D"/>
    <w:rsid w:val="23CA6843"/>
    <w:rsid w:val="24705D63"/>
    <w:rsid w:val="24985EC3"/>
    <w:rsid w:val="24DF323C"/>
    <w:rsid w:val="25DA0D0C"/>
    <w:rsid w:val="26EA3A14"/>
    <w:rsid w:val="27B20F30"/>
    <w:rsid w:val="29201C7D"/>
    <w:rsid w:val="2AA725AB"/>
    <w:rsid w:val="2B266881"/>
    <w:rsid w:val="2B4F1C9C"/>
    <w:rsid w:val="2BC04816"/>
    <w:rsid w:val="2C4A5F1E"/>
    <w:rsid w:val="2CDE1E46"/>
    <w:rsid w:val="2D560260"/>
    <w:rsid w:val="2EF65FBF"/>
    <w:rsid w:val="35B26521"/>
    <w:rsid w:val="36B25BD8"/>
    <w:rsid w:val="37596B2A"/>
    <w:rsid w:val="37D2520A"/>
    <w:rsid w:val="37FFF52C"/>
    <w:rsid w:val="380021B1"/>
    <w:rsid w:val="383C53A8"/>
    <w:rsid w:val="38FD7C80"/>
    <w:rsid w:val="3C091B9C"/>
    <w:rsid w:val="3E104ECF"/>
    <w:rsid w:val="3F5868C9"/>
    <w:rsid w:val="3F8439BD"/>
    <w:rsid w:val="3F911751"/>
    <w:rsid w:val="3FE524EA"/>
    <w:rsid w:val="413368DA"/>
    <w:rsid w:val="419E1F40"/>
    <w:rsid w:val="42002D02"/>
    <w:rsid w:val="429F156C"/>
    <w:rsid w:val="42E008D7"/>
    <w:rsid w:val="436F2BF5"/>
    <w:rsid w:val="43775FC7"/>
    <w:rsid w:val="44A017D1"/>
    <w:rsid w:val="47065E24"/>
    <w:rsid w:val="478728D4"/>
    <w:rsid w:val="4A560CA9"/>
    <w:rsid w:val="4B233C88"/>
    <w:rsid w:val="4B8C248E"/>
    <w:rsid w:val="4D9818EE"/>
    <w:rsid w:val="4DFE917E"/>
    <w:rsid w:val="4F9404ED"/>
    <w:rsid w:val="5026063B"/>
    <w:rsid w:val="5063018B"/>
    <w:rsid w:val="50C17B8F"/>
    <w:rsid w:val="528C6667"/>
    <w:rsid w:val="5349792B"/>
    <w:rsid w:val="56040874"/>
    <w:rsid w:val="597F4CBB"/>
    <w:rsid w:val="5A417052"/>
    <w:rsid w:val="5CA253EF"/>
    <w:rsid w:val="5D944820"/>
    <w:rsid w:val="608237D8"/>
    <w:rsid w:val="62D1698F"/>
    <w:rsid w:val="637C6B1A"/>
    <w:rsid w:val="64EE7D6E"/>
    <w:rsid w:val="65824FF1"/>
    <w:rsid w:val="666C260A"/>
    <w:rsid w:val="66791580"/>
    <w:rsid w:val="66927D89"/>
    <w:rsid w:val="6A5D15AF"/>
    <w:rsid w:val="6B52200A"/>
    <w:rsid w:val="6BCF604C"/>
    <w:rsid w:val="6C5D7C17"/>
    <w:rsid w:val="6DDA5B6B"/>
    <w:rsid w:val="6E1A1FD3"/>
    <w:rsid w:val="6E936AF2"/>
    <w:rsid w:val="6EDF5E2C"/>
    <w:rsid w:val="6FEFC32B"/>
    <w:rsid w:val="70616A08"/>
    <w:rsid w:val="71241AE3"/>
    <w:rsid w:val="7150381C"/>
    <w:rsid w:val="71851A09"/>
    <w:rsid w:val="71A13E3D"/>
    <w:rsid w:val="726C3135"/>
    <w:rsid w:val="72C44A07"/>
    <w:rsid w:val="73772C3A"/>
    <w:rsid w:val="73E57158"/>
    <w:rsid w:val="744B2092"/>
    <w:rsid w:val="74FA14A9"/>
    <w:rsid w:val="76FB20F0"/>
    <w:rsid w:val="77317E5B"/>
    <w:rsid w:val="776F6FFD"/>
    <w:rsid w:val="78DA2064"/>
    <w:rsid w:val="78DFEAD1"/>
    <w:rsid w:val="7AF79037"/>
    <w:rsid w:val="7BC51949"/>
    <w:rsid w:val="7E09692D"/>
    <w:rsid w:val="7F6F9395"/>
    <w:rsid w:val="7F8E06C5"/>
    <w:rsid w:val="BA5D2F79"/>
    <w:rsid w:val="DBFFE52C"/>
    <w:rsid w:val="EF6BAF89"/>
    <w:rsid w:val="FD5633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paragraph" w:styleId="2">
    <w:name w:val="heading 1"/>
    <w:basedOn w:val="1"/>
    <w:next w:val="1"/>
    <w:qFormat/>
    <w:uiPriority w:val="1"/>
    <w:pPr>
      <w:ind w:left="232"/>
      <w:outlineLvl w:val="0"/>
    </w:pPr>
    <w:rPr>
      <w:rFonts w:ascii="宋体" w:hAnsi="宋体" w:eastAsia="宋体" w:cs="宋体"/>
      <w:b/>
      <w:bCs/>
      <w:sz w:val="21"/>
      <w:szCs w:val="21"/>
      <w:lang w:val="en-US" w:eastAsia="en-US" w:bidi="ar-SA"/>
    </w:rPr>
  </w:style>
  <w:style w:type="paragraph" w:styleId="3">
    <w:name w:val="heading 2"/>
    <w:basedOn w:val="1"/>
    <w:next w:val="1"/>
    <w:qFormat/>
    <w:uiPriority w:val="1"/>
    <w:pPr>
      <w:ind w:left="4155"/>
      <w:outlineLvl w:val="1"/>
    </w:pPr>
    <w:rPr>
      <w:b/>
      <w:bCs/>
      <w:sz w:val="20"/>
      <w:szCs w:val="20"/>
    </w:rPr>
  </w:style>
  <w:style w:type="character" w:default="1" w:styleId="11">
    <w:name w:val="Default Paragraph Font"/>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18"/>
      <w:szCs w:val="18"/>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spacing w:before="100" w:beforeAutospacing="1" w:after="100" w:afterAutospacing="1"/>
    </w:pPr>
    <w:rPr>
      <w:rFonts w:ascii="宋体" w:hAnsi="宋体" w:cs="宋体"/>
      <w:sz w:val="24"/>
    </w:rPr>
  </w:style>
  <w:style w:type="paragraph" w:styleId="8">
    <w:name w:val="Title"/>
    <w:basedOn w:val="1"/>
    <w:qFormat/>
    <w:uiPriority w:val="1"/>
    <w:pPr>
      <w:spacing w:before="258"/>
      <w:ind w:left="1608" w:right="1610"/>
      <w:jc w:val="center"/>
    </w:pPr>
    <w:rPr>
      <w:rFonts w:ascii="Times New Roman" w:hAnsi="Times New Roman" w:eastAsia="Times New Roman" w:cs="Times New Roman"/>
      <w:b/>
      <w:bCs/>
      <w:sz w:val="32"/>
      <w:szCs w:val="32"/>
      <w:lang w:val="en-US" w:eastAsia="en-US"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List Paragraph"/>
    <w:basedOn w:val="1"/>
    <w:qFormat/>
    <w:uiPriority w:val="1"/>
    <w:pPr>
      <w:ind w:left="461" w:hanging="230"/>
    </w:pPr>
    <w:rPr>
      <w:rFonts w:ascii="宋体" w:hAnsi="宋体" w:eastAsia="宋体" w:cs="宋体"/>
      <w:lang w:val="en-US" w:eastAsia="en-US" w:bidi="ar-SA"/>
    </w:rPr>
  </w:style>
  <w:style w:type="paragraph" w:customStyle="1" w:styleId="15">
    <w:name w:val="Table Paragraph"/>
    <w:basedOn w:val="1"/>
    <w:qFormat/>
    <w:uiPriority w:val="1"/>
    <w:pPr>
      <w:spacing w:before="50"/>
      <w:ind w:left="110"/>
    </w:pPr>
    <w:rPr>
      <w:rFonts w:ascii="Times New Roman" w:hAnsi="Times New Roman" w:eastAsia="Times New Roman" w:cs="Times New Roman"/>
      <w:lang w:val="en-US" w:eastAsia="en-US" w:bidi="ar-SA"/>
    </w:rPr>
  </w:style>
  <w:style w:type="table" w:customStyle="1" w:styleId="16">
    <w:name w:val="Grid Table Light"/>
    <w:basedOn w:val="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3177</Words>
  <Characters>3680</Characters>
  <TotalTime>1</TotalTime>
  <ScaleCrop>false</ScaleCrop>
  <LinksUpToDate>false</LinksUpToDate>
  <CharactersWithSpaces>3731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2021-04-09T00:51:00Z</dcterms:created>
  <dc:creator>微软用户</dc:creator>
  <cp:lastModifiedBy>小宇</cp:lastModifiedBy>
  <cp:lastPrinted>2025-03-28T01:05:52Z</cp:lastPrinted>
  <dcterms:modified xsi:type="dcterms:W3CDTF">2025-03-28T01:06:05Z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2021-02-04T00:00:00Z</vt:filetime>
  </property>
  <property fmtid="{D5CDD505-2E9C-101B-9397-08002B2CF9AE}" pid="3" name="Creator">
    <vt:lpwstr>Microsoft® Word 2010</vt:lpwstr>
  </property>
  <property fmtid="{D5CDD505-2E9C-101B-9397-08002B2CF9AE}" pid="4" name="LastSaved">
    <vt:filetime>2021-04-08T00:00:00Z</vt:filetime>
  </property>
  <property fmtid="{D5CDD505-2E9C-101B-9397-08002B2CF9AE}" pid="5" name="KSOProductBuildVer">
    <vt:lpwstr>2052-12.1.0.20305</vt:lpwstr>
  </property>
  <property fmtid="{D5CDD505-2E9C-101B-9397-08002B2CF9AE}" pid="6" name="ICV">
    <vt:lpwstr>49690ADABDD44E5082A76E712DB7A1A4</vt:lpwstr>
  </property>
  <property fmtid="{D5CDD505-2E9C-101B-9397-08002B2CF9AE}" pid="7" name="KSOTemplateDocerSaveRecord">
    <vt:lpwstr>eyJoZGlkIjoiNjBlOWIwZGMyN2FmMjZhYTdkNTg2NmRlMWZkOTVhMTgiLCJ1c2VySWQiOiI0NTAyODcwNzQifQ==</vt:lpwstr>
  </property>
</Properties>
</file>